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738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清原满族自治县锦宇隆矿业有限公司“5·7”一般冒顶片帮生产安全责任事故评估报告</w:t>
      </w:r>
    </w:p>
    <w:p w14:paraId="2D7A1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6358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依据《生产安全事故整改和防范措施落实情况评估办法》，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清原县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政府组成了由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应急局牵头，县公安局、县总工会有关同志参加的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清原满族自治县锦宇隆矿业有限公司“5·7”一般冒顶片帮生产安全责任事故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评估组（以下简称“评估组”），开展了评估工作。 </w:t>
      </w:r>
    </w:p>
    <w:p w14:paraId="06AFF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估内容包括：（一）事故发生单位、相关企业和有关政府、部门落实事故整改和防范措施采取的具体举措以及工作成效；树牢安全发展理念，健全安全生产责任制，吸取事故教训，举一反三加强安全生产工作情况；（二）对事故责任单位和责任人员行政处罚建议等落实情况。评估工作已结束，现将评估情况报告如下：</w:t>
      </w:r>
    </w:p>
    <w:p w14:paraId="784A22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一、事故及事故结案批复情况</w:t>
      </w:r>
    </w:p>
    <w:p w14:paraId="56C81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（一）事故情况</w:t>
      </w:r>
    </w:p>
    <w:p w14:paraId="144FEFC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2024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时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清原满族自治县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锦宇隆矿业有限公司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262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水平至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225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水平的回风斜井内发生一起顶板冒落事故，造成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人死亡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直接经济损失约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130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bidi="ar"/>
        </w:rPr>
        <w:t>万元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。</w:t>
      </w:r>
    </w:p>
    <w:p w14:paraId="3777C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事故发生后，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应急局人员及时赶赴事故现场处置。依据相关法律法规，县政府成立了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由县应急局牵头，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县公安局、县总工会、枸乃甸乡政府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组成的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清原满族自治县锦宇隆矿业有限公司“5·7”一般冒顶片帮生产安全责任事故</w:t>
      </w:r>
      <w:r>
        <w:rPr>
          <w:rFonts w:hint="eastAsia" w:ascii="仿宋_GB2312" w:hAnsi="仿宋_GB2312" w:eastAsia="仿宋_GB2312" w:cs="仿宋_GB2312"/>
          <w:sz w:val="32"/>
          <w:szCs w:val="32"/>
        </w:rPr>
        <w:t>调查组，对事故进行了全面调查，形成了事故调查报告，并报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政府批复。   </w:t>
      </w:r>
    </w:p>
    <w:p w14:paraId="2E66F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（二）结案批复情况</w:t>
      </w:r>
    </w:p>
    <w:p w14:paraId="17FB1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县政府收到事故调查组提交的事故调查报告，于2024年6月14日依法对事故调查报告进行了批复，同意事故调查报告内容及处理建议。</w:t>
      </w:r>
    </w:p>
    <w:p w14:paraId="35622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二、事故评估情况</w:t>
      </w:r>
    </w:p>
    <w:p w14:paraId="55512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（一）事故责任单位、责任人员处理建议落实情况</w:t>
      </w:r>
    </w:p>
    <w:p w14:paraId="5431CA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县应急局依据《关于对清原满族自治县锦宇隆矿业有限公司“5·7”一般冒顶片帮生产安全责任事故调查报告审核的批复》（清政复字〔2024〕1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号），进行行政处罚立案，对清原满族自治县锦宇隆矿业有限公司处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万元罚款，对浙江南源矿建有限公司处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65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万元罚款，对甘肃蓝野建设监理有限公司沈阳分公司处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万元罚款，对清原满族自治县锦宇隆矿业有限公司法定代表人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张庆胜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按照上一年年收入百分之四十处33600元罚款，对浙江南源矿建有限公司法定代表人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程松林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按照上一年年收入百分之四十处38400元罚款，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其余11名事故责任人员给予了罚款共202400元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，上述罚款均已上缴县财政。</w:t>
      </w:r>
    </w:p>
    <w:p w14:paraId="615F7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（二）事故整改和防范措施落实情况</w:t>
      </w:r>
    </w:p>
    <w:p w14:paraId="4F9CC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1.事故调查报告提出事故整改和防范措施</w:t>
      </w:r>
    </w:p>
    <w:p w14:paraId="6250B28F">
      <w:pPr>
        <w:wordWrap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一是清原满族自治县锦宇隆矿业有限公司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要适时对承包单位安全生产工作进行监督和考核，将承包单位及其项目部纳入本单位的安全管理体系，实行统一管理。要切实加强对外包工程和施工队伍安全管理，重点检查承包单位安全生产规章制度、操作规程和岗位责任制的落实，强化安全教育培训，开展有效的安全隐患排查和治理工作，杜绝“以包代管”情况发生。</w:t>
      </w:r>
    </w:p>
    <w:p w14:paraId="46092804">
      <w:pPr>
        <w:wordWrap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二是浙江南源矿建有限公司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《金属非金属矿山规程》，细化排险作业程序规范，加强对井下地质构造、岩石节理发育情况和事故风险的分析研判，有效管控作业风险，严禁违章作业现象发生。针对不同的顶板风险等级，严格落实锚杆、挂网、喷浆等顶板防护措施，根据建设作业需要，增设必要支护措施。确保井下凿岩、爆破及排险作业人员安全。要对新员工开展全方位、多角度、有针对性的安全教育培训，确保员工有足够的风险辨识能力，熟练掌握本岗位的各项安全操作规程和企业安全管理制度，增强员工安全意识和自我保护能力。要进一步加强安全管理，严格落实隐患排查制度，进一步加强巷道顶板、围岩不稳定因素的安全检查。</w:t>
      </w:r>
    </w:p>
    <w:p w14:paraId="6ABC491D">
      <w:pPr>
        <w:wordWrap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三是甘肃蓝野建设监理有限公司沈阳分公司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要严格审查工程设计文件，包括施工图、施工方案、施工图纸等，确保设计符合国家相关标准和规范，合理、可行并符合工程实际需求。依法履行监理工作职责，对施工建设各项作业进行有效管控，及时向建设单位报告建设项目工程进度、质量和安全情况，有效保证施工期间安全。</w:t>
      </w:r>
    </w:p>
    <w:p w14:paraId="657DA996">
      <w:pPr>
        <w:wordWrap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枸乃甸乡政府要深入剖析此次事故暴露出的问题，加强各工程项目管理，落实监管人员责任，按照权责清单，明确职责。加强安全生产的宣传和教育，普及安全意识，引导群众树立安全生产的观念。在此基础上，要加强对企业、施工单位和群众的安全教育，培训安全人员，提高工作人员的安全意识和技能水平，应当加大对企业安全生产的监督检查力度，制定严格的安全生产标准和规范，严查违法行为。同时，应当加强安全生产事故预警和处理机制，确保即时反应和快速处置，尽最大可能减少人员伤亡和财产损失。</w:t>
      </w:r>
    </w:p>
    <w:p w14:paraId="54797A8F">
      <w:pPr>
        <w:wordWrap w:val="0"/>
        <w:autoSpaceDE w:val="0"/>
        <w:autoSpaceDN w:val="0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五是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主管部门按照“谁投资、谁受益、谁负责”，紧紧抓住实际控制人这个关键，对安全管理责任不落实、安全生产投入不足、冒险组织作业等造成事故或者瞒报谎报事故的，依法从严从重处理处罚，严肃追究实际控制人、主要负责人法律责任；按照“谁检查、谁签名、谁负责”，强化队伍建设，建立责任倒查机制，切实提升发现问题和解决问题的强烈意愿和能力水平；按照“管行业必须管安全、管业务必须管安全、管生产经营必须管安全”，要求加强组织领导，完善体制机制，着力解决监管力量薄弱、打非治违力度不够等突出问题，对履行职责不力、推诿扯皮等造成事故的，依法严肃追责问责要强化工程项目管理；定期进行安全检查，对本案涉及的问题隐患立即整改，并举一反三，杜绝此类事故再次发生。</w:t>
      </w:r>
    </w:p>
    <w:p w14:paraId="6854F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评估组评估落实情况</w:t>
      </w:r>
    </w:p>
    <w:p w14:paraId="51637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评估组根据事故调查报告提出的事故整改和防范措施要求，采取了听取汇报、调阅有关资料、查看现场等方式对相关部门及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事故整改和防范措施情况进行了确认：</w:t>
      </w:r>
    </w:p>
    <w:p w14:paraId="52B616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一是公司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培训教育方面，培训教育与班前会质量显著提升，公司重新培训员工，班前会按班组点名、分工并部署当日工作，结合作业性质、工种及区域，明确风险点、风险源、注意事项与应急措施，重点督导防范顶板冒落等事项，形成记录并录制视频上传至安全管理群。入井前严格执行酒精检测、检身等流程，井下各工种依规操作。在现场管理方面，作业现场安全管理层层把关，作业前由当班班长、带班矿长及专职安全员经气体检测合格后，结合岩石变化制定排险方案；排险时监督新购撬毛台车作业，结束确认安全后允许员工进入，完成安全确认牌板签字。在巡查方面，交替巡查机制全面落地，当班工作面检撬安全后交由凿岩作业人员，严禁单人作业；甲乙双方当班班长与带班矿长分头上下中段巡查，杜绝“三违”；同时禁止非本岗位人员进入未运行区域、使用非本岗位设备及接触非本工种设施。在支护方面，支护作业规范高效，岩石变化时立即停工，由技术部勘察制定方案，严格实施支护，经凿岩班组二次确认安全后，方可开展凿岩施工。</w:t>
      </w:r>
    </w:p>
    <w:p w14:paraId="1047A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二是枸乃甸乡政府在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责任体系上，细化县乡安全生产权责清单，明确乡政府、职能部门及岗位人员的矿山监管职责，将责任履行纳入干部年度考核，对履职不到位人员依规问责，解决了属地监管悬空、权责模糊问题。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项目与风险管控方面，建立矿山项目巡查机制，聚焦顶板管理等重大风险源建立动态台账，引入专家参与关键环节检查，补上了源头管控与过程监督的短板。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宣教与监督层面，开展“靶向式”培训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对企业负责人强化法规责任教育，对管理人员提升专业技能，对一线员工落实操作规程及自救训练，同时通过多载体普及安全知识、设立隐患举报渠道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加密矿山检查频次、优化检查方式，建立隐患整改闭环制度，并联合县级多部门执法，形成监管合力。</w:t>
      </w:r>
    </w:p>
    <w:p w14:paraId="5E377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行业主管部门在类似事故防范上，深化隐蔽致灾因素普查，联合专家、企业细化非煤矿山顶板管理规范，要求企业普查采掘区等顶板隐患，对不达标矿山追责；升级技术防控，推广机械化撬毛支护，淘汰落后方式，鼓励安装顶板实时监测系统；开展全员警示教育，召开警示会、推行“事故反思日”，强化企业顶板事故培训考核。在全域排查整治上，组建专家执法组对6家非煤地下矿山“过筛式”排查，重点整治三类问题，截至2024年5月7日后，检查锦宇隆17次、查隐患37条，处罚16万元，处罚浙江南源11万元。专项治理外包工程，严查资质与持证，将外包人员纳入培训考核，考核专职顶板管理员50余人次。推动企业设“隐患举报基金”，奖励举报员工500-2000元。在落实“三管三必须”职责上，分层压实监管责任，应急局修订责任清单、实行“分片包矿”，镇政府派驻督导员巡查，从严执法问责，处罚涉事企业及责任人，约谈薄弱企业负责人，推行“隐患倒查追责”，闭环管控复产复工，执行三重验收程序，建立“红黄牌”制度，严防事故反弹。</w:t>
      </w:r>
    </w:p>
    <w:p w14:paraId="39C2B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上述整改情况详见有关鉴证材料。</w:t>
      </w:r>
    </w:p>
    <w:p w14:paraId="2322AF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事故评估结论</w:t>
      </w:r>
    </w:p>
    <w:p w14:paraId="3C79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相关部门及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按照事故调查报告要求对事故责任单位和责任人员进行了处理，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按照事故整改和防范措施进行了整改。</w:t>
      </w:r>
    </w:p>
    <w:p w14:paraId="78715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清原满族自治县锦宇隆矿业有限公司“5·7”一般冒顶片帮生产安全责任事故</w:t>
      </w:r>
      <w:r>
        <w:rPr>
          <w:rFonts w:hint="eastAsia" w:ascii="仿宋_GB2312" w:hAnsi="仿宋_GB2312" w:eastAsia="仿宋_GB2312" w:cs="仿宋_GB2312"/>
          <w:sz w:val="32"/>
          <w:szCs w:val="32"/>
        </w:rPr>
        <w:t>评估组人员签字表</w:t>
      </w:r>
    </w:p>
    <w:p w14:paraId="6DE9B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9755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AEA6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2FD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清原满族自治县锦宇隆矿业有限公司“5·7”</w:t>
      </w:r>
    </w:p>
    <w:p w14:paraId="6C372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一般冒顶片帮生产安全责任事故</w:t>
      </w:r>
      <w:r>
        <w:rPr>
          <w:rFonts w:hint="eastAsia" w:ascii="仿宋_GB2312" w:hAnsi="仿宋_GB2312" w:eastAsia="仿宋_GB2312" w:cs="仿宋_GB2312"/>
          <w:sz w:val="32"/>
          <w:szCs w:val="32"/>
        </w:rPr>
        <w:t>评估组</w:t>
      </w:r>
    </w:p>
    <w:p w14:paraId="7B4D5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CAF7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C6E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F6DE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B4AB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D66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10B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378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34A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DC8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0EE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D6B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78B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94E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2363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5F6E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6D1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4D72CAB5">
      <w:pPr>
        <w:pStyle w:val="4"/>
        <w:rPr>
          <w:rFonts w:hint="eastAsia"/>
        </w:rPr>
      </w:pPr>
    </w:p>
    <w:p w14:paraId="298106B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-SA"/>
        </w:rPr>
        <w:t>清原满族自治县锦宇隆矿业有限公司“5·7”一般冒顶片帮生产安全责任事故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评估组</w:t>
      </w:r>
    </w:p>
    <w:p w14:paraId="49776FD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成员签字表</w:t>
      </w:r>
    </w:p>
    <w:p w14:paraId="3D2AD2D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6"/>
        <w:tblW w:w="872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8"/>
        <w:gridCol w:w="1500"/>
        <w:gridCol w:w="4000"/>
        <w:gridCol w:w="1788"/>
      </w:tblGrid>
      <w:tr w14:paraId="669D6E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58492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职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务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5FEC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2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姓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名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26072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317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kern w:val="1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  <w:lang w:val="en-US" w:eastAsia="zh-CN"/>
              </w:rPr>
              <w:t>及职务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38BF5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rightChars="0" w:firstLine="0" w:firstLineChars="0"/>
              <w:jc w:val="center"/>
              <w:textAlignment w:val="auto"/>
              <w:rPr>
                <w:rFonts w:ascii="宋体" w:hAnsi="宋体" w:eastAsia="宋体" w:cs="宋体"/>
                <w:b/>
                <w:kern w:val="1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签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kern w:val="1"/>
                <w:sz w:val="32"/>
                <w:szCs w:val="32"/>
              </w:rPr>
              <w:t>名</w:t>
            </w:r>
          </w:p>
        </w:tc>
      </w:tr>
      <w:tr w14:paraId="2F7B3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5CC8FF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组  长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48D8F6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2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刘翰林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716422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县应急局副局长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5F39F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</w:p>
        </w:tc>
      </w:tr>
      <w:tr w14:paraId="33D1F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29CCC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副组长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290D9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52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孟繁龙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68E2FA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公安局</w:t>
            </w:r>
            <w:r>
              <w:rPr>
                <w:rFonts w:hint="eastAsia" w:ascii="仿宋" w:hAnsi="仿宋" w:eastAsia="仿宋" w:cs="仿宋"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副局长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425A6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</w:p>
        </w:tc>
      </w:tr>
      <w:tr w14:paraId="471F39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1CE9E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副组长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01ECB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李  琳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38816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75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县总工会副主席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4A7243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</w:p>
        </w:tc>
      </w:tr>
      <w:tr w14:paraId="30A12B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662CB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成  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1BAB2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张玉国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6BA11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75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县应急局副局长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169F0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</w:p>
        </w:tc>
      </w:tr>
      <w:tr w14:paraId="4F72DB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49D73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成  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6EC4B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贾众鑫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7B518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75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枸乃甸乡政府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副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乡长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3567A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</w:p>
        </w:tc>
      </w:tr>
      <w:tr w14:paraId="450B8F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33166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成  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1F1B3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hint="default" w:ascii="仿宋" w:hAnsi="仿宋" w:eastAsia="仿宋" w:cs="仿宋"/>
                <w:kern w:val="1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王  东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4B65C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75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县公安局治安大队大队长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7E46E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75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</w:p>
        </w:tc>
      </w:tr>
      <w:tr w14:paraId="5A53FE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438" w:type="dxa"/>
            <w:tcBorders>
              <w:tl2br w:val="nil"/>
              <w:tr2bl w:val="nil"/>
            </w:tcBorders>
            <w:vAlign w:val="center"/>
          </w:tcPr>
          <w:p w14:paraId="65CA8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成  员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center"/>
          </w:tcPr>
          <w:p w14:paraId="0AA44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1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冯  博</w:t>
            </w:r>
          </w:p>
        </w:tc>
        <w:tc>
          <w:tcPr>
            <w:tcW w:w="4000" w:type="dxa"/>
            <w:tcBorders>
              <w:tl2br w:val="nil"/>
              <w:tr2bl w:val="nil"/>
            </w:tcBorders>
            <w:vAlign w:val="center"/>
          </w:tcPr>
          <w:p w14:paraId="74A1C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175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lang w:val="en-US" w:eastAsia="zh-CN" w:bidi="ar"/>
              </w:rPr>
              <w:t>县应急局执法股负责人</w:t>
            </w:r>
          </w:p>
        </w:tc>
        <w:tc>
          <w:tcPr>
            <w:tcW w:w="1788" w:type="dxa"/>
            <w:tcBorders>
              <w:tl2br w:val="nil"/>
              <w:tr2bl w:val="nil"/>
            </w:tcBorders>
            <w:vAlign w:val="center"/>
          </w:tcPr>
          <w:p w14:paraId="353A7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right="-108" w:firstLine="0" w:firstLineChars="0"/>
              <w:jc w:val="center"/>
              <w:textAlignment w:val="auto"/>
              <w:rPr>
                <w:rFonts w:ascii="仿宋" w:hAnsi="仿宋" w:eastAsia="仿宋" w:cs="仿宋"/>
                <w:kern w:val="1"/>
                <w:sz w:val="30"/>
                <w:szCs w:val="30"/>
              </w:rPr>
            </w:pPr>
          </w:p>
        </w:tc>
      </w:tr>
    </w:tbl>
    <w:p w14:paraId="5DBB21B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167E75"/>
    <w:multiLevelType w:val="singleLevel"/>
    <w:tmpl w:val="0B167E7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2536FA"/>
    <w:rsid w:val="09AB4631"/>
    <w:rsid w:val="10760EF4"/>
    <w:rsid w:val="1D22400A"/>
    <w:rsid w:val="236B4B14"/>
    <w:rsid w:val="26A65805"/>
    <w:rsid w:val="2BE14F4F"/>
    <w:rsid w:val="354B09EF"/>
    <w:rsid w:val="38840CE6"/>
    <w:rsid w:val="39622BDD"/>
    <w:rsid w:val="3C167CEA"/>
    <w:rsid w:val="3D940555"/>
    <w:rsid w:val="58D10921"/>
    <w:rsid w:val="5F0C07F0"/>
    <w:rsid w:val="626D784A"/>
    <w:rsid w:val="66ED6EDF"/>
    <w:rsid w:val="6A467F43"/>
    <w:rsid w:val="7523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keepLines/>
      <w:wordWrap w:val="0"/>
      <w:spacing w:line="360" w:lineRule="auto"/>
      <w:outlineLvl w:val="0"/>
    </w:pPr>
    <w:rPr>
      <w:rFonts w:ascii="黑体" w:hAnsi="黑体" w:eastAsia="黑体"/>
      <w:bCs/>
      <w:kern w:val="44"/>
      <w:sz w:val="28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wordWrap w:val="0"/>
      <w:spacing w:line="360" w:lineRule="auto"/>
      <w:outlineLvl w:val="1"/>
    </w:pPr>
    <w:rPr>
      <w:rFonts w:ascii="黑体" w:hAnsi="黑体" w:eastAsia="黑体"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99"/>
    <w:pPr>
      <w:spacing w:line="560" w:lineRule="exact"/>
      <w:ind w:firstLine="420" w:firstLineChars="200"/>
    </w:pPr>
    <w:rPr>
      <w:rFonts w:ascii="方正仿宋简体" w:hAnsi="宋体" w:eastAsia="方正仿宋简体" w:cs="方正仿宋简体"/>
      <w:kern w:val="0"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1 Char"/>
    <w:link w:val="2"/>
    <w:qFormat/>
    <w:uiPriority w:val="0"/>
    <w:rPr>
      <w:rFonts w:ascii="黑体" w:hAnsi="黑体" w:eastAsia="黑体"/>
      <w:bCs/>
      <w:kern w:val="44"/>
      <w:sz w:val="28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3552</Words>
  <Characters>3609</Characters>
  <Lines>1</Lines>
  <Paragraphs>1</Paragraphs>
  <TotalTime>0</TotalTime>
  <ScaleCrop>false</ScaleCrop>
  <LinksUpToDate>false</LinksUpToDate>
  <CharactersWithSpaces>3625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2025-09-18T02:23:00Z</dcterms:created>
  <dc:creator>namu</dc:creator>
  <cp:lastModifiedBy>namu</cp:lastModifiedBy>
  <dcterms:modified xsi:type="dcterms:W3CDTF">2025-11-10T02:33:01Z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3CE8DA0D994D4E3995C3111085360482_13</vt:lpwstr>
  </property>
  <property fmtid="{D5CDD505-2E9C-101B-9397-08002B2CF9AE}" pid="4" name="KSOTemplateDocerSaveRecord">
    <vt:lpwstr>eyJoZGlkIjoiODQ3M2JjYzM2NGVlODdmMjVlODQzOTQ1MDUyMzNlMGEiLCJ1c2VySWQiOiI1MTYxMDYwNjYifQ==</vt:lpwstr>
  </property>
</Properties>
</file>