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_GBK" w:hAnsi="方正小标宋_GBK" w:eastAsia="方正小标宋_GBK"/>
          <w:b w:val="0"/>
          <w:bCs w:val="0"/>
          <w:sz w:val="30"/>
        </w:rPr>
      </w:pPr>
      <w:bookmarkStart w:id="0" w:name="_Toc29320"/>
      <w:bookmarkStart w:id="1" w:name="_GoBack"/>
      <w:r>
        <w:rPr>
          <w:rFonts w:hint="eastAsia" w:ascii="方正小标宋_GBK" w:hAnsi="方正小标宋_GBK" w:eastAsia="方正小标宋_GBK"/>
          <w:b w:val="0"/>
          <w:bCs w:val="0"/>
          <w:sz w:val="30"/>
          <w:lang w:eastAsia="zh-CN"/>
        </w:rPr>
        <w:t>清原满族自治县</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p>
    <w:bookmarkEnd w:id="1"/>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81"/>
        <w:gridCol w:w="705"/>
        <w:gridCol w:w="1829"/>
        <w:gridCol w:w="1984"/>
        <w:gridCol w:w="1106"/>
        <w:gridCol w:w="1309"/>
        <w:gridCol w:w="1422"/>
        <w:gridCol w:w="2325"/>
        <w:gridCol w:w="585"/>
        <w:gridCol w:w="435"/>
        <w:gridCol w:w="480"/>
        <w:gridCol w:w="570"/>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noWrap w:val="0"/>
            <w:vAlign w:val="center"/>
          </w:tcPr>
          <w:p>
            <w:pPr>
              <w:widowControl/>
              <w:jc w:val="both"/>
              <w:rPr>
                <w:rFonts w:ascii="Times New Roman" w:hAnsi="Times New Roman" w:eastAsia="黑体"/>
                <w:b/>
                <w:bCs/>
                <w:color w:val="000000"/>
                <w:kern w:val="0"/>
                <w:sz w:val="22"/>
              </w:rPr>
            </w:pPr>
            <w:r>
              <w:rPr>
                <w:rFonts w:ascii="Times New Roman" w:hAnsi="Times New Roman" w:eastAsia="黑体"/>
                <w:b/>
                <w:bCs/>
                <w:color w:val="000000"/>
                <w:kern w:val="0"/>
                <w:sz w:val="22"/>
              </w:rPr>
              <w:t>序号</w:t>
            </w:r>
          </w:p>
        </w:tc>
        <w:tc>
          <w:tcPr>
            <w:tcW w:w="1486" w:type="dxa"/>
            <w:gridSpan w:val="2"/>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公开事项</w:t>
            </w:r>
          </w:p>
        </w:tc>
        <w:tc>
          <w:tcPr>
            <w:tcW w:w="1829" w:type="dxa"/>
            <w:vMerge w:val="restart"/>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公开内容（要素）</w:t>
            </w:r>
          </w:p>
        </w:tc>
        <w:tc>
          <w:tcPr>
            <w:tcW w:w="1984" w:type="dxa"/>
            <w:vMerge w:val="restart"/>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公开依据</w:t>
            </w:r>
          </w:p>
        </w:tc>
        <w:tc>
          <w:tcPr>
            <w:tcW w:w="1106" w:type="dxa"/>
            <w:vMerge w:val="restart"/>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公开时限</w:t>
            </w:r>
          </w:p>
        </w:tc>
        <w:tc>
          <w:tcPr>
            <w:tcW w:w="1309" w:type="dxa"/>
            <w:vMerge w:val="restart"/>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公开主体</w:t>
            </w:r>
          </w:p>
        </w:tc>
        <w:tc>
          <w:tcPr>
            <w:tcW w:w="1422" w:type="dxa"/>
            <w:vMerge w:val="restart"/>
            <w:noWrap w:val="0"/>
            <w:vAlign w:val="center"/>
          </w:tcPr>
          <w:p>
            <w:pPr>
              <w:widowControl/>
              <w:jc w:val="both"/>
              <w:rPr>
                <w:rFonts w:hint="eastAsia" w:ascii="黑体" w:hAnsi="宋体" w:eastAsia="黑体" w:cs="宋体"/>
                <w:b/>
                <w:bCs/>
                <w:color w:val="000000"/>
                <w:kern w:val="0"/>
                <w:sz w:val="22"/>
                <w:lang w:eastAsia="zh-CN"/>
              </w:rPr>
            </w:pPr>
            <w:r>
              <w:rPr>
                <w:rFonts w:hint="eastAsia" w:ascii="黑体" w:hAnsi="宋体" w:eastAsia="黑体" w:cs="宋体"/>
                <w:b/>
                <w:bCs/>
                <w:color w:val="000000"/>
                <w:kern w:val="0"/>
                <w:sz w:val="22"/>
                <w:lang w:eastAsia="zh-CN"/>
              </w:rPr>
              <w:t>责任单位</w:t>
            </w:r>
          </w:p>
        </w:tc>
        <w:tc>
          <w:tcPr>
            <w:tcW w:w="2325" w:type="dxa"/>
            <w:vMerge w:val="restart"/>
            <w:noWrap w:val="0"/>
            <w:vAlign w:val="center"/>
          </w:tcPr>
          <w:p>
            <w:pPr>
              <w:widowControl/>
              <w:jc w:val="both"/>
              <w:rPr>
                <w:rFonts w:hint="eastAsia" w:ascii="黑体" w:hAnsi="宋体" w:eastAsia="黑体" w:cs="宋体"/>
                <w:b/>
                <w:bCs/>
                <w:kern w:val="0"/>
                <w:sz w:val="22"/>
              </w:rPr>
            </w:pPr>
            <w:r>
              <w:rPr>
                <w:rFonts w:hint="eastAsia" w:ascii="黑体" w:hAnsi="宋体" w:eastAsia="黑体" w:cs="宋体"/>
                <w:b/>
                <w:bCs/>
                <w:kern w:val="0"/>
                <w:sz w:val="22"/>
              </w:rPr>
              <w:t>公开渠道和载体</w:t>
            </w:r>
          </w:p>
        </w:tc>
        <w:tc>
          <w:tcPr>
            <w:tcW w:w="1020" w:type="dxa"/>
            <w:gridSpan w:val="2"/>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公开对象</w:t>
            </w:r>
          </w:p>
        </w:tc>
        <w:tc>
          <w:tcPr>
            <w:tcW w:w="1050" w:type="dxa"/>
            <w:gridSpan w:val="2"/>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公开方式</w:t>
            </w:r>
          </w:p>
        </w:tc>
        <w:tc>
          <w:tcPr>
            <w:tcW w:w="1462" w:type="dxa"/>
            <w:vMerge w:val="restart"/>
            <w:noWrap w:val="0"/>
            <w:vAlign w:val="center"/>
          </w:tcPr>
          <w:p>
            <w:pPr>
              <w:widowControl/>
              <w:jc w:val="both"/>
              <w:rPr>
                <w:rFonts w:hint="eastAsia" w:ascii="黑体" w:hAnsi="宋体" w:eastAsia="黑体" w:cs="宋体"/>
                <w:b/>
                <w:bCs/>
                <w:color w:val="000000"/>
                <w:kern w:val="0"/>
                <w:sz w:val="22"/>
                <w:lang w:eastAsia="zh-CN"/>
              </w:rPr>
            </w:pPr>
            <w:r>
              <w:rPr>
                <w:rFonts w:hint="eastAsia" w:ascii="黑体" w:hAnsi="宋体" w:eastAsia="黑体" w:cs="宋体"/>
                <w:b/>
                <w:bCs/>
                <w:color w:val="000000"/>
                <w:kern w:val="0"/>
                <w:sz w:val="22"/>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2" w:hRule="atLeast"/>
          <w:jc w:val="center"/>
        </w:trPr>
        <w:tc>
          <w:tcPr>
            <w:tcW w:w="585" w:type="dxa"/>
            <w:vMerge w:val="continue"/>
            <w:noWrap w:val="0"/>
            <w:vAlign w:val="center"/>
          </w:tcPr>
          <w:p>
            <w:pPr>
              <w:widowControl/>
              <w:jc w:val="both"/>
              <w:rPr>
                <w:rFonts w:ascii="Times New Roman" w:hAnsi="Times New Roman" w:eastAsia="黑体"/>
                <w:color w:val="000000"/>
                <w:kern w:val="0"/>
                <w:sz w:val="15"/>
                <w:szCs w:val="15"/>
              </w:rPr>
            </w:pPr>
          </w:p>
        </w:tc>
        <w:tc>
          <w:tcPr>
            <w:tcW w:w="781" w:type="dxa"/>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一级事项</w:t>
            </w:r>
          </w:p>
        </w:tc>
        <w:tc>
          <w:tcPr>
            <w:tcW w:w="705" w:type="dxa"/>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二级事项</w:t>
            </w:r>
          </w:p>
        </w:tc>
        <w:tc>
          <w:tcPr>
            <w:tcW w:w="1829" w:type="dxa"/>
            <w:vMerge w:val="continue"/>
            <w:noWrap w:val="0"/>
            <w:vAlign w:val="center"/>
          </w:tcPr>
          <w:p>
            <w:pPr>
              <w:widowControl/>
              <w:jc w:val="both"/>
              <w:rPr>
                <w:rFonts w:hint="eastAsia" w:ascii="黑体" w:hAnsi="宋体" w:eastAsia="黑体" w:cs="宋体"/>
                <w:b/>
                <w:bCs/>
                <w:color w:val="000000"/>
                <w:kern w:val="0"/>
                <w:sz w:val="22"/>
              </w:rPr>
            </w:pPr>
          </w:p>
        </w:tc>
        <w:tc>
          <w:tcPr>
            <w:tcW w:w="1984" w:type="dxa"/>
            <w:vMerge w:val="continue"/>
            <w:noWrap w:val="0"/>
            <w:vAlign w:val="center"/>
          </w:tcPr>
          <w:p>
            <w:pPr>
              <w:widowControl/>
              <w:jc w:val="both"/>
              <w:rPr>
                <w:rFonts w:hint="eastAsia" w:ascii="黑体" w:hAnsi="宋体" w:eastAsia="黑体" w:cs="宋体"/>
                <w:b/>
                <w:bCs/>
                <w:color w:val="000000"/>
                <w:kern w:val="0"/>
                <w:sz w:val="22"/>
              </w:rPr>
            </w:pPr>
          </w:p>
        </w:tc>
        <w:tc>
          <w:tcPr>
            <w:tcW w:w="1106" w:type="dxa"/>
            <w:vMerge w:val="continue"/>
            <w:noWrap w:val="0"/>
            <w:vAlign w:val="center"/>
          </w:tcPr>
          <w:p>
            <w:pPr>
              <w:widowControl/>
              <w:jc w:val="both"/>
              <w:rPr>
                <w:rFonts w:hint="eastAsia" w:ascii="黑体" w:hAnsi="宋体" w:eastAsia="黑体" w:cs="宋体"/>
                <w:b/>
                <w:bCs/>
                <w:color w:val="000000"/>
                <w:kern w:val="0"/>
                <w:sz w:val="22"/>
              </w:rPr>
            </w:pPr>
          </w:p>
        </w:tc>
        <w:tc>
          <w:tcPr>
            <w:tcW w:w="1309" w:type="dxa"/>
            <w:vMerge w:val="continue"/>
            <w:noWrap w:val="0"/>
            <w:vAlign w:val="center"/>
          </w:tcPr>
          <w:p>
            <w:pPr>
              <w:widowControl/>
              <w:jc w:val="both"/>
              <w:rPr>
                <w:rFonts w:hint="eastAsia" w:ascii="黑体" w:hAnsi="宋体" w:eastAsia="黑体" w:cs="宋体"/>
                <w:b/>
                <w:bCs/>
                <w:color w:val="000000"/>
                <w:kern w:val="0"/>
                <w:sz w:val="22"/>
              </w:rPr>
            </w:pPr>
          </w:p>
        </w:tc>
        <w:tc>
          <w:tcPr>
            <w:tcW w:w="1422" w:type="dxa"/>
            <w:vMerge w:val="continue"/>
            <w:noWrap w:val="0"/>
            <w:vAlign w:val="center"/>
          </w:tcPr>
          <w:p>
            <w:pPr>
              <w:widowControl/>
              <w:jc w:val="both"/>
              <w:rPr>
                <w:rFonts w:hint="eastAsia" w:ascii="黑体" w:hAnsi="宋体" w:eastAsia="黑体" w:cs="宋体"/>
                <w:b/>
                <w:bCs/>
                <w:color w:val="000000"/>
                <w:kern w:val="0"/>
                <w:sz w:val="22"/>
              </w:rPr>
            </w:pPr>
          </w:p>
        </w:tc>
        <w:tc>
          <w:tcPr>
            <w:tcW w:w="2325" w:type="dxa"/>
            <w:vMerge w:val="continue"/>
            <w:noWrap w:val="0"/>
            <w:vAlign w:val="center"/>
          </w:tcPr>
          <w:p>
            <w:pPr>
              <w:widowControl/>
              <w:jc w:val="both"/>
              <w:rPr>
                <w:rFonts w:hint="eastAsia" w:ascii="黑体" w:hAnsi="宋体" w:eastAsia="黑体" w:cs="宋体"/>
                <w:b/>
                <w:bCs/>
                <w:kern w:val="0"/>
                <w:sz w:val="22"/>
              </w:rPr>
            </w:pPr>
          </w:p>
        </w:tc>
        <w:tc>
          <w:tcPr>
            <w:tcW w:w="585" w:type="dxa"/>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全社会</w:t>
            </w:r>
          </w:p>
        </w:tc>
        <w:tc>
          <w:tcPr>
            <w:tcW w:w="435" w:type="dxa"/>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特定群众</w:t>
            </w:r>
          </w:p>
        </w:tc>
        <w:tc>
          <w:tcPr>
            <w:tcW w:w="480" w:type="dxa"/>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主动</w:t>
            </w:r>
          </w:p>
        </w:tc>
        <w:tc>
          <w:tcPr>
            <w:tcW w:w="570" w:type="dxa"/>
            <w:noWrap w:val="0"/>
            <w:vAlign w:val="center"/>
          </w:tcPr>
          <w:p>
            <w:pPr>
              <w:widowControl/>
              <w:jc w:val="both"/>
              <w:rPr>
                <w:rFonts w:hint="eastAsia" w:ascii="黑体" w:hAnsi="宋体" w:eastAsia="黑体" w:cs="宋体"/>
                <w:b/>
                <w:bCs/>
                <w:color w:val="000000"/>
                <w:kern w:val="0"/>
                <w:sz w:val="22"/>
              </w:rPr>
            </w:pPr>
            <w:r>
              <w:rPr>
                <w:rFonts w:hint="eastAsia" w:ascii="黑体" w:hAnsi="宋体" w:eastAsia="黑体" w:cs="宋体"/>
                <w:b/>
                <w:bCs/>
                <w:color w:val="000000"/>
                <w:kern w:val="0"/>
                <w:sz w:val="22"/>
              </w:rPr>
              <w:t>依申请公开</w:t>
            </w:r>
          </w:p>
        </w:tc>
        <w:tc>
          <w:tcPr>
            <w:tcW w:w="1462" w:type="dxa"/>
            <w:vMerge w:val="continue"/>
            <w:noWrap w:val="0"/>
            <w:vAlign w:val="center"/>
          </w:tcPr>
          <w:p>
            <w:pPr>
              <w:widowControl/>
              <w:jc w:val="both"/>
              <w:rPr>
                <w:rFonts w:hint="eastAsia" w:ascii="黑体" w:hAnsi="宋体" w:eastAsia="黑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81" w:type="dxa"/>
            <w:vMerge w:val="restart"/>
            <w:noWrap w:val="0"/>
            <w:vAlign w:val="center"/>
          </w:tcPr>
          <w:p>
            <w:pPr>
              <w:spacing w:line="240" w:lineRule="exact"/>
              <w:jc w:val="both"/>
              <w:rPr>
                <w:rFonts w:hint="eastAsia" w:ascii="仿宋_GB2312" w:hAnsi="Times New Roman" w:eastAsia="仿宋_GB2312"/>
                <w:sz w:val="18"/>
                <w:szCs w:val="18"/>
              </w:rPr>
            </w:pPr>
            <w:r>
              <w:rPr>
                <w:rFonts w:hint="eastAsia" w:ascii="仿宋_GB2312" w:hAnsi="宋体" w:eastAsia="仿宋_GB2312"/>
                <w:sz w:val="18"/>
                <w:szCs w:val="18"/>
              </w:rPr>
              <w:t>批准服务信息</w:t>
            </w:r>
          </w:p>
        </w:tc>
        <w:tc>
          <w:tcPr>
            <w:tcW w:w="70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办</w:t>
            </w:r>
            <w:r>
              <w:rPr>
                <w:rFonts w:hint="eastAsia" w:ascii="仿宋_GB2312" w:hAnsi="Times New Roman" w:eastAsia="仿宋_GB2312"/>
                <w:sz w:val="18"/>
                <w:szCs w:val="18"/>
              </w:rPr>
              <w:t>事指</w:t>
            </w:r>
            <w:r>
              <w:rPr>
                <w:rFonts w:hint="eastAsia" w:ascii="仿宋_GB2312" w:hAnsi="Times New Roman" w:eastAsia="仿宋_GB2312"/>
                <w:sz w:val="18"/>
                <w:szCs w:val="18"/>
                <w:lang w:val="en-US" w:eastAsia="zh-CN"/>
              </w:rPr>
              <w:t xml:space="preserve"> </w:t>
            </w:r>
            <w:r>
              <w:rPr>
                <w:rFonts w:hint="eastAsia" w:ascii="仿宋_GB2312" w:hAnsi="Times New Roman" w:eastAsia="仿宋_GB2312"/>
                <w:sz w:val="18"/>
                <w:szCs w:val="18"/>
              </w:rPr>
              <w:t>南</w:t>
            </w:r>
          </w:p>
        </w:tc>
        <w:tc>
          <w:tcPr>
            <w:tcW w:w="182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1984"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106"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实时公开</w:t>
            </w:r>
          </w:p>
        </w:tc>
        <w:tc>
          <w:tcPr>
            <w:tcW w:w="1309" w:type="dxa"/>
            <w:noWrap w:val="0"/>
            <w:vAlign w:val="center"/>
          </w:tcPr>
          <w:p>
            <w:pPr>
              <w:spacing w:line="240" w:lineRule="exact"/>
              <w:jc w:val="both"/>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清原满族自治县发改局</w:t>
            </w:r>
          </w:p>
        </w:tc>
        <w:tc>
          <w:tcPr>
            <w:tcW w:w="1422"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审批股</w:t>
            </w:r>
          </w:p>
        </w:tc>
        <w:tc>
          <w:tcPr>
            <w:tcW w:w="2325" w:type="dxa"/>
            <w:noWrap w:val="0"/>
            <w:vAlign w:val="center"/>
          </w:tcPr>
          <w:p>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 xml:space="preserve">■辽宁政务服务网在线审批监管平台 </w:t>
            </w:r>
          </w:p>
        </w:tc>
        <w:tc>
          <w:tcPr>
            <w:tcW w:w="585"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435" w:type="dxa"/>
            <w:noWrap w:val="0"/>
            <w:vAlign w:val="center"/>
          </w:tcPr>
          <w:p>
            <w:pPr>
              <w:spacing w:line="240" w:lineRule="exact"/>
              <w:jc w:val="both"/>
              <w:rPr>
                <w:rFonts w:ascii="Times New Roman" w:hAnsi="Times New Roman"/>
                <w:sz w:val="30"/>
                <w:szCs w:val="30"/>
              </w:rPr>
            </w:pPr>
          </w:p>
        </w:tc>
        <w:tc>
          <w:tcPr>
            <w:tcW w:w="480"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570" w:type="dxa"/>
            <w:noWrap w:val="0"/>
            <w:vAlign w:val="center"/>
          </w:tcPr>
          <w:p>
            <w:pPr>
              <w:spacing w:line="240" w:lineRule="exact"/>
              <w:jc w:val="both"/>
              <w:rPr>
                <w:rFonts w:ascii="Times New Roman" w:hAnsi="Times New Roman"/>
                <w:sz w:val="30"/>
                <w:szCs w:val="30"/>
              </w:rPr>
            </w:pPr>
          </w:p>
        </w:tc>
        <w:tc>
          <w:tcPr>
            <w:tcW w:w="1462" w:type="dxa"/>
            <w:noWrap w:val="0"/>
            <w:vAlign w:val="center"/>
          </w:tcPr>
          <w:p>
            <w:pPr>
              <w:spacing w:line="240" w:lineRule="exact"/>
              <w:jc w:val="both"/>
              <w:rPr>
                <w:rFonts w:hint="default" w:ascii="Times New Roman" w:hAnsi="Times New Roman" w:eastAsia="宋体"/>
                <w:sz w:val="30"/>
                <w:szCs w:val="30"/>
                <w:lang w:val="en-US" w:eastAsia="zh-CN"/>
              </w:rPr>
            </w:pPr>
            <w:r>
              <w:rPr>
                <w:rFonts w:hint="eastAsia" w:ascii="Times New Roman" w:hAnsi="Times New Roman"/>
                <w:sz w:val="18"/>
                <w:szCs w:val="18"/>
                <w:lang w:val="en-US" w:eastAsia="zh-CN"/>
              </w:rPr>
              <w:t>024-53022345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3" w:hRule="atLeast"/>
          <w:jc w:val="center"/>
        </w:trPr>
        <w:tc>
          <w:tcPr>
            <w:tcW w:w="58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81" w:type="dxa"/>
            <w:vMerge w:val="continue"/>
            <w:noWrap w:val="0"/>
            <w:vAlign w:val="center"/>
          </w:tcPr>
          <w:p>
            <w:pPr>
              <w:spacing w:line="240" w:lineRule="exact"/>
              <w:jc w:val="both"/>
              <w:rPr>
                <w:rFonts w:hint="eastAsia" w:ascii="仿宋_GB2312" w:hAnsi="宋体" w:eastAsia="仿宋_GB2312"/>
                <w:sz w:val="18"/>
                <w:szCs w:val="18"/>
              </w:rPr>
            </w:pPr>
          </w:p>
        </w:tc>
        <w:tc>
          <w:tcPr>
            <w:tcW w:w="70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办理过程信息</w:t>
            </w:r>
          </w:p>
        </w:tc>
        <w:tc>
          <w:tcPr>
            <w:tcW w:w="182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1984" w:type="dxa"/>
            <w:noWrap w:val="0"/>
            <w:vAlign w:val="center"/>
          </w:tcPr>
          <w:p>
            <w:pPr>
              <w:spacing w:line="240" w:lineRule="exact"/>
              <w:jc w:val="both"/>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106"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及时公开</w:t>
            </w:r>
          </w:p>
        </w:tc>
        <w:tc>
          <w:tcPr>
            <w:tcW w:w="1309" w:type="dxa"/>
            <w:noWrap w:val="0"/>
            <w:vAlign w:val="center"/>
          </w:tcPr>
          <w:p>
            <w:pPr>
              <w:spacing w:line="240" w:lineRule="exact"/>
              <w:jc w:val="both"/>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清原满族自治县发改局</w:t>
            </w:r>
          </w:p>
        </w:tc>
        <w:tc>
          <w:tcPr>
            <w:tcW w:w="1422"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审批股</w:t>
            </w:r>
          </w:p>
        </w:tc>
        <w:tc>
          <w:tcPr>
            <w:tcW w:w="2325" w:type="dxa"/>
            <w:noWrap w:val="0"/>
            <w:vAlign w:val="center"/>
          </w:tcPr>
          <w:p>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■辽宁政务服务网在线审批监管平台</w:t>
            </w:r>
          </w:p>
        </w:tc>
        <w:tc>
          <w:tcPr>
            <w:tcW w:w="585" w:type="dxa"/>
            <w:noWrap w:val="0"/>
            <w:vAlign w:val="center"/>
          </w:tcPr>
          <w:p>
            <w:pPr>
              <w:spacing w:line="240" w:lineRule="exact"/>
              <w:jc w:val="both"/>
              <w:rPr>
                <w:rFonts w:ascii="Times New Roman" w:hAnsi="Times New Roman"/>
                <w:sz w:val="30"/>
                <w:szCs w:val="30"/>
              </w:rPr>
            </w:pPr>
          </w:p>
        </w:tc>
        <w:tc>
          <w:tcPr>
            <w:tcW w:w="435" w:type="dxa"/>
            <w:noWrap w:val="0"/>
            <w:vAlign w:val="center"/>
          </w:tcPr>
          <w:p>
            <w:pPr>
              <w:spacing w:line="240" w:lineRule="exact"/>
              <w:jc w:val="both"/>
              <w:rPr>
                <w:rFonts w:ascii="Times New Roman" w:hAnsi="Times New Roman"/>
                <w:sz w:val="15"/>
                <w:szCs w:val="15"/>
              </w:rPr>
            </w:pPr>
            <w:r>
              <w:rPr>
                <w:rFonts w:hint="eastAsia" w:ascii="Times New Roman" w:hAnsi="Times New Roman"/>
                <w:sz w:val="15"/>
                <w:szCs w:val="15"/>
              </w:rPr>
              <w:t>项目单位</w:t>
            </w:r>
          </w:p>
        </w:tc>
        <w:tc>
          <w:tcPr>
            <w:tcW w:w="480" w:type="dxa"/>
            <w:noWrap w:val="0"/>
            <w:vAlign w:val="center"/>
          </w:tcPr>
          <w:p>
            <w:pPr>
              <w:spacing w:line="240" w:lineRule="exact"/>
              <w:jc w:val="both"/>
              <w:rPr>
                <w:rFonts w:ascii="Times New Roman" w:hAnsi="Times New Roman"/>
                <w:sz w:val="30"/>
                <w:szCs w:val="30"/>
              </w:rPr>
            </w:pPr>
          </w:p>
        </w:tc>
        <w:tc>
          <w:tcPr>
            <w:tcW w:w="570"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1462" w:type="dxa"/>
            <w:noWrap w:val="0"/>
            <w:vAlign w:val="center"/>
          </w:tcPr>
          <w:p>
            <w:pPr>
              <w:spacing w:line="240" w:lineRule="exact"/>
              <w:jc w:val="both"/>
              <w:rPr>
                <w:rFonts w:hint="eastAsia" w:ascii="仿宋" w:hAnsi="仿宋" w:eastAsia="仿宋"/>
                <w:sz w:val="30"/>
                <w:szCs w:val="30"/>
              </w:rPr>
            </w:pPr>
            <w:r>
              <w:rPr>
                <w:rFonts w:hint="eastAsia" w:ascii="Times New Roman" w:hAnsi="Times New Roman"/>
                <w:sz w:val="18"/>
                <w:szCs w:val="18"/>
                <w:lang w:val="en-US" w:eastAsia="zh-CN"/>
              </w:rPr>
              <w:t>024-53022345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81" w:type="dxa"/>
            <w:vMerge w:val="continue"/>
            <w:noWrap w:val="0"/>
            <w:vAlign w:val="center"/>
          </w:tcPr>
          <w:p>
            <w:pPr>
              <w:spacing w:line="240" w:lineRule="exact"/>
              <w:jc w:val="both"/>
              <w:rPr>
                <w:rFonts w:hint="eastAsia" w:ascii="仿宋_GB2312" w:hAnsi="宋体" w:eastAsia="仿宋_GB2312"/>
                <w:sz w:val="18"/>
                <w:szCs w:val="18"/>
              </w:rPr>
            </w:pPr>
          </w:p>
        </w:tc>
        <w:tc>
          <w:tcPr>
            <w:tcW w:w="70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咨询监督</w:t>
            </w:r>
          </w:p>
        </w:tc>
        <w:tc>
          <w:tcPr>
            <w:tcW w:w="182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1984" w:type="dxa"/>
            <w:noWrap w:val="0"/>
            <w:vAlign w:val="center"/>
          </w:tcPr>
          <w:p>
            <w:pPr>
              <w:spacing w:line="240" w:lineRule="exact"/>
              <w:jc w:val="both"/>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106"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实时公开</w:t>
            </w:r>
          </w:p>
          <w:p>
            <w:pPr>
              <w:spacing w:line="240" w:lineRule="exact"/>
              <w:jc w:val="both"/>
              <w:rPr>
                <w:rFonts w:hint="eastAsia" w:ascii="仿宋_GB2312" w:hAnsi="Times New Roman" w:eastAsia="仿宋_GB2312"/>
                <w:sz w:val="18"/>
                <w:szCs w:val="18"/>
              </w:rPr>
            </w:pPr>
          </w:p>
          <w:p>
            <w:pPr>
              <w:spacing w:line="240" w:lineRule="exact"/>
              <w:jc w:val="both"/>
              <w:rPr>
                <w:rFonts w:hint="eastAsia" w:ascii="仿宋_GB2312" w:hAnsi="Times New Roman" w:eastAsia="仿宋_GB2312"/>
                <w:sz w:val="18"/>
                <w:szCs w:val="18"/>
              </w:rPr>
            </w:pPr>
          </w:p>
          <w:p>
            <w:pPr>
              <w:spacing w:line="240" w:lineRule="exact"/>
              <w:jc w:val="both"/>
              <w:rPr>
                <w:rFonts w:hint="eastAsia" w:ascii="仿宋_GB2312" w:hAnsi="Times New Roman" w:eastAsia="仿宋_GB2312"/>
                <w:sz w:val="18"/>
                <w:szCs w:val="18"/>
              </w:rPr>
            </w:pPr>
          </w:p>
        </w:tc>
        <w:tc>
          <w:tcPr>
            <w:tcW w:w="130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清原满族自治县发改局</w:t>
            </w:r>
          </w:p>
        </w:tc>
        <w:tc>
          <w:tcPr>
            <w:tcW w:w="1422"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审批股</w:t>
            </w:r>
          </w:p>
        </w:tc>
        <w:tc>
          <w:tcPr>
            <w:tcW w:w="2325" w:type="dxa"/>
            <w:noWrap w:val="0"/>
            <w:vAlign w:val="center"/>
          </w:tcPr>
          <w:p>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■辽宁政务服务网在线审批监管平台</w:t>
            </w:r>
          </w:p>
        </w:tc>
        <w:tc>
          <w:tcPr>
            <w:tcW w:w="585"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435" w:type="dxa"/>
            <w:noWrap w:val="0"/>
            <w:vAlign w:val="center"/>
          </w:tcPr>
          <w:p>
            <w:pPr>
              <w:spacing w:line="240" w:lineRule="exact"/>
              <w:jc w:val="both"/>
              <w:rPr>
                <w:rFonts w:ascii="Times New Roman" w:hAnsi="Times New Roman"/>
                <w:sz w:val="30"/>
                <w:szCs w:val="30"/>
              </w:rPr>
            </w:pPr>
          </w:p>
          <w:p>
            <w:pPr>
              <w:spacing w:line="240" w:lineRule="exact"/>
              <w:jc w:val="both"/>
              <w:rPr>
                <w:rFonts w:ascii="Times New Roman" w:hAnsi="Times New Roman"/>
                <w:sz w:val="30"/>
                <w:szCs w:val="30"/>
              </w:rPr>
            </w:pPr>
          </w:p>
          <w:p>
            <w:pPr>
              <w:spacing w:line="240" w:lineRule="exact"/>
              <w:jc w:val="both"/>
              <w:rPr>
                <w:rFonts w:ascii="Times New Roman" w:hAnsi="Times New Roman"/>
                <w:sz w:val="30"/>
                <w:szCs w:val="30"/>
              </w:rPr>
            </w:pPr>
          </w:p>
        </w:tc>
        <w:tc>
          <w:tcPr>
            <w:tcW w:w="480"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570" w:type="dxa"/>
            <w:noWrap w:val="0"/>
            <w:vAlign w:val="center"/>
          </w:tcPr>
          <w:p>
            <w:pPr>
              <w:spacing w:line="240" w:lineRule="exact"/>
              <w:jc w:val="both"/>
              <w:rPr>
                <w:rFonts w:ascii="Times New Roman" w:hAnsi="Times New Roman"/>
                <w:sz w:val="30"/>
                <w:szCs w:val="30"/>
              </w:rPr>
            </w:pPr>
          </w:p>
        </w:tc>
        <w:tc>
          <w:tcPr>
            <w:tcW w:w="1462" w:type="dxa"/>
            <w:noWrap w:val="0"/>
            <w:vAlign w:val="center"/>
          </w:tcPr>
          <w:p>
            <w:pPr>
              <w:spacing w:line="240" w:lineRule="exact"/>
              <w:jc w:val="both"/>
              <w:rPr>
                <w:rFonts w:ascii="Times New Roman" w:hAnsi="Times New Roman"/>
                <w:sz w:val="30"/>
                <w:szCs w:val="30"/>
              </w:rPr>
            </w:pPr>
            <w:r>
              <w:rPr>
                <w:rFonts w:hint="eastAsia" w:ascii="Times New Roman" w:hAnsi="Times New Roman"/>
                <w:sz w:val="18"/>
                <w:szCs w:val="18"/>
                <w:lang w:val="en-US" w:eastAsia="zh-CN"/>
              </w:rPr>
              <w:t>024-53022345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3" w:hRule="atLeast"/>
          <w:jc w:val="center"/>
        </w:trPr>
        <w:tc>
          <w:tcPr>
            <w:tcW w:w="58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81" w:type="dxa"/>
            <w:vMerge w:val="restart"/>
            <w:noWrap w:val="0"/>
            <w:vAlign w:val="center"/>
          </w:tcPr>
          <w:p>
            <w:pPr>
              <w:spacing w:line="240" w:lineRule="exact"/>
              <w:jc w:val="both"/>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70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政府投资项目建议书审批</w:t>
            </w:r>
          </w:p>
        </w:tc>
        <w:tc>
          <w:tcPr>
            <w:tcW w:w="182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审批结果、批复时间、批复文号、批复单位、项目名称、项目统一代码等</w:t>
            </w:r>
          </w:p>
        </w:tc>
        <w:tc>
          <w:tcPr>
            <w:tcW w:w="1984" w:type="dxa"/>
            <w:noWrap w:val="0"/>
            <w:vAlign w:val="center"/>
          </w:tcPr>
          <w:p>
            <w:pPr>
              <w:spacing w:line="240" w:lineRule="exact"/>
              <w:jc w:val="both"/>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106"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30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清原满族自治县</w:t>
            </w:r>
            <w:r>
              <w:rPr>
                <w:rFonts w:hint="eastAsia" w:ascii="仿宋_GB2312" w:hAnsi="Times New Roman" w:eastAsia="仿宋_GB2312"/>
                <w:sz w:val="18"/>
                <w:szCs w:val="18"/>
              </w:rPr>
              <w:t>发改局</w:t>
            </w:r>
          </w:p>
        </w:tc>
        <w:tc>
          <w:tcPr>
            <w:tcW w:w="1422"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审批股</w:t>
            </w:r>
          </w:p>
        </w:tc>
        <w:tc>
          <w:tcPr>
            <w:tcW w:w="2325" w:type="dxa"/>
            <w:noWrap w:val="0"/>
            <w:vAlign w:val="center"/>
          </w:tcPr>
          <w:p>
            <w:pPr>
              <w:spacing w:line="240" w:lineRule="exact"/>
              <w:jc w:val="both"/>
              <w:rPr>
                <w:rFonts w:ascii="仿宋_GB2312" w:hAnsi="宋体" w:eastAsia="仿宋_GB2312"/>
                <w:sz w:val="18"/>
                <w:szCs w:val="18"/>
              </w:rPr>
            </w:pPr>
            <w:r>
              <w:rPr>
                <w:rFonts w:hint="eastAsia" w:ascii="仿宋_GB2312" w:hAnsi="宋体" w:eastAsia="仿宋_GB2312"/>
                <w:sz w:val="18"/>
                <w:szCs w:val="18"/>
              </w:rPr>
              <w:t>■辽宁政务服务网在线审批监管平台</w:t>
            </w:r>
          </w:p>
          <w:p>
            <w:pPr>
              <w:spacing w:line="240" w:lineRule="exact"/>
              <w:jc w:val="both"/>
              <w:rPr>
                <w:rFonts w:hint="eastAsia" w:ascii="仿宋_GB2312" w:hAnsi="宋体" w:eastAsia="仿宋_GB2312"/>
                <w:sz w:val="18"/>
                <w:szCs w:val="18"/>
              </w:rPr>
            </w:pPr>
          </w:p>
        </w:tc>
        <w:tc>
          <w:tcPr>
            <w:tcW w:w="585"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435" w:type="dxa"/>
            <w:noWrap w:val="0"/>
            <w:vAlign w:val="center"/>
          </w:tcPr>
          <w:p>
            <w:pPr>
              <w:spacing w:line="240" w:lineRule="exact"/>
              <w:jc w:val="both"/>
              <w:rPr>
                <w:rFonts w:ascii="Times New Roman" w:hAnsi="Times New Roman"/>
                <w:sz w:val="30"/>
                <w:szCs w:val="30"/>
              </w:rPr>
            </w:pPr>
          </w:p>
        </w:tc>
        <w:tc>
          <w:tcPr>
            <w:tcW w:w="480"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570" w:type="dxa"/>
            <w:noWrap w:val="0"/>
            <w:vAlign w:val="center"/>
          </w:tcPr>
          <w:p>
            <w:pPr>
              <w:spacing w:line="240" w:lineRule="exact"/>
              <w:jc w:val="both"/>
              <w:rPr>
                <w:rFonts w:ascii="Times New Roman" w:hAnsi="Times New Roman"/>
                <w:sz w:val="30"/>
                <w:szCs w:val="30"/>
              </w:rPr>
            </w:pPr>
          </w:p>
        </w:tc>
        <w:tc>
          <w:tcPr>
            <w:tcW w:w="1462" w:type="dxa"/>
            <w:noWrap w:val="0"/>
            <w:vAlign w:val="center"/>
          </w:tcPr>
          <w:p>
            <w:pPr>
              <w:spacing w:line="240" w:lineRule="exact"/>
              <w:jc w:val="both"/>
              <w:rPr>
                <w:rFonts w:ascii="Times New Roman" w:hAnsi="Times New Roman"/>
                <w:sz w:val="30"/>
                <w:szCs w:val="30"/>
              </w:rPr>
            </w:pPr>
            <w:r>
              <w:rPr>
                <w:rFonts w:hint="eastAsia" w:ascii="Times New Roman" w:hAnsi="Times New Roman"/>
                <w:sz w:val="18"/>
                <w:szCs w:val="18"/>
                <w:lang w:val="en-US" w:eastAsia="zh-CN"/>
              </w:rPr>
              <w:t>024-53022345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jc w:val="center"/>
        </w:trPr>
        <w:tc>
          <w:tcPr>
            <w:tcW w:w="58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81" w:type="dxa"/>
            <w:vMerge w:val="continue"/>
            <w:noWrap w:val="0"/>
            <w:vAlign w:val="center"/>
          </w:tcPr>
          <w:p>
            <w:pPr>
              <w:spacing w:line="240" w:lineRule="exact"/>
              <w:jc w:val="both"/>
              <w:rPr>
                <w:rFonts w:hint="eastAsia" w:ascii="仿宋_GB2312" w:hAnsi="Times New Roman" w:eastAsia="仿宋_GB2312"/>
                <w:sz w:val="18"/>
                <w:szCs w:val="18"/>
              </w:rPr>
            </w:pPr>
          </w:p>
        </w:tc>
        <w:tc>
          <w:tcPr>
            <w:tcW w:w="70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政府投资项目可行性研究报告审批</w:t>
            </w:r>
          </w:p>
        </w:tc>
        <w:tc>
          <w:tcPr>
            <w:tcW w:w="182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1984" w:type="dxa"/>
            <w:noWrap w:val="0"/>
            <w:vAlign w:val="center"/>
          </w:tcPr>
          <w:p>
            <w:pPr>
              <w:spacing w:line="240" w:lineRule="exact"/>
              <w:jc w:val="both"/>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106"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30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清原满族自治县</w:t>
            </w:r>
            <w:r>
              <w:rPr>
                <w:rFonts w:hint="eastAsia" w:ascii="仿宋_GB2312" w:hAnsi="Times New Roman" w:eastAsia="仿宋_GB2312"/>
                <w:sz w:val="18"/>
                <w:szCs w:val="18"/>
              </w:rPr>
              <w:t>发改局</w:t>
            </w:r>
          </w:p>
        </w:tc>
        <w:tc>
          <w:tcPr>
            <w:tcW w:w="1422"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审批股</w:t>
            </w:r>
          </w:p>
        </w:tc>
        <w:tc>
          <w:tcPr>
            <w:tcW w:w="2325" w:type="dxa"/>
            <w:noWrap w:val="0"/>
            <w:vAlign w:val="center"/>
          </w:tcPr>
          <w:p>
            <w:pPr>
              <w:spacing w:line="240" w:lineRule="exact"/>
              <w:jc w:val="both"/>
              <w:rPr>
                <w:rFonts w:ascii="仿宋_GB2312" w:hAnsi="宋体" w:eastAsia="仿宋_GB2312"/>
                <w:sz w:val="18"/>
                <w:szCs w:val="18"/>
              </w:rPr>
            </w:pPr>
            <w:r>
              <w:rPr>
                <w:rFonts w:hint="eastAsia" w:ascii="仿宋_GB2312" w:hAnsi="宋体" w:eastAsia="仿宋_GB2312"/>
                <w:sz w:val="18"/>
                <w:szCs w:val="18"/>
              </w:rPr>
              <w:t>■辽宁政务服务网在线审批监管平台</w:t>
            </w:r>
          </w:p>
          <w:p>
            <w:pPr>
              <w:spacing w:line="240" w:lineRule="exact"/>
              <w:jc w:val="both"/>
              <w:rPr>
                <w:rFonts w:hint="eastAsia" w:ascii="仿宋_GB2312" w:hAnsi="宋体" w:eastAsia="仿宋_GB2312"/>
                <w:sz w:val="18"/>
                <w:szCs w:val="18"/>
              </w:rPr>
            </w:pPr>
          </w:p>
        </w:tc>
        <w:tc>
          <w:tcPr>
            <w:tcW w:w="585"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435" w:type="dxa"/>
            <w:noWrap w:val="0"/>
            <w:vAlign w:val="center"/>
          </w:tcPr>
          <w:p>
            <w:pPr>
              <w:spacing w:line="240" w:lineRule="exact"/>
              <w:jc w:val="both"/>
              <w:rPr>
                <w:rFonts w:ascii="Times New Roman" w:hAnsi="Times New Roman"/>
                <w:sz w:val="30"/>
                <w:szCs w:val="30"/>
              </w:rPr>
            </w:pPr>
          </w:p>
        </w:tc>
        <w:tc>
          <w:tcPr>
            <w:tcW w:w="480"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570" w:type="dxa"/>
            <w:noWrap w:val="0"/>
            <w:vAlign w:val="center"/>
          </w:tcPr>
          <w:p>
            <w:pPr>
              <w:spacing w:line="240" w:lineRule="exact"/>
              <w:jc w:val="both"/>
              <w:rPr>
                <w:rFonts w:ascii="Times New Roman" w:hAnsi="Times New Roman"/>
                <w:sz w:val="30"/>
                <w:szCs w:val="30"/>
              </w:rPr>
            </w:pPr>
          </w:p>
        </w:tc>
        <w:tc>
          <w:tcPr>
            <w:tcW w:w="1462" w:type="dxa"/>
            <w:noWrap w:val="0"/>
            <w:vAlign w:val="center"/>
          </w:tcPr>
          <w:p>
            <w:pPr>
              <w:spacing w:line="240" w:lineRule="exact"/>
              <w:jc w:val="both"/>
              <w:rPr>
                <w:rFonts w:ascii="Times New Roman" w:hAnsi="Times New Roman"/>
                <w:sz w:val="30"/>
                <w:szCs w:val="30"/>
              </w:rPr>
            </w:pPr>
            <w:r>
              <w:rPr>
                <w:rFonts w:hint="eastAsia" w:ascii="Times New Roman" w:hAnsi="Times New Roman"/>
                <w:sz w:val="18"/>
                <w:szCs w:val="18"/>
                <w:lang w:val="en-US" w:eastAsia="zh-CN"/>
              </w:rPr>
              <w:t>024-53022345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3" w:hRule="atLeast"/>
          <w:jc w:val="center"/>
        </w:trPr>
        <w:tc>
          <w:tcPr>
            <w:tcW w:w="58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81" w:type="dxa"/>
            <w:vMerge w:val="continue"/>
            <w:noWrap w:val="0"/>
            <w:vAlign w:val="center"/>
          </w:tcPr>
          <w:p>
            <w:pPr>
              <w:spacing w:line="240" w:lineRule="exact"/>
              <w:jc w:val="both"/>
              <w:rPr>
                <w:rFonts w:hint="eastAsia" w:ascii="仿宋_GB2312" w:hAnsi="Times New Roman" w:eastAsia="仿宋_GB2312"/>
                <w:sz w:val="18"/>
                <w:szCs w:val="18"/>
              </w:rPr>
            </w:pPr>
          </w:p>
        </w:tc>
        <w:tc>
          <w:tcPr>
            <w:tcW w:w="70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政府投资项目初步设计审批</w:t>
            </w:r>
          </w:p>
        </w:tc>
        <w:tc>
          <w:tcPr>
            <w:tcW w:w="182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1984" w:type="dxa"/>
            <w:noWrap w:val="0"/>
            <w:vAlign w:val="center"/>
          </w:tcPr>
          <w:p>
            <w:pPr>
              <w:spacing w:line="240" w:lineRule="exact"/>
              <w:jc w:val="both"/>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106"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30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清原满族自治县</w:t>
            </w:r>
            <w:r>
              <w:rPr>
                <w:rFonts w:hint="eastAsia" w:ascii="仿宋_GB2312" w:hAnsi="Times New Roman" w:eastAsia="仿宋_GB2312"/>
                <w:sz w:val="18"/>
                <w:szCs w:val="18"/>
              </w:rPr>
              <w:t>发改局</w:t>
            </w:r>
          </w:p>
        </w:tc>
        <w:tc>
          <w:tcPr>
            <w:tcW w:w="1422"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审批股</w:t>
            </w:r>
          </w:p>
        </w:tc>
        <w:tc>
          <w:tcPr>
            <w:tcW w:w="2325" w:type="dxa"/>
            <w:noWrap w:val="0"/>
            <w:vAlign w:val="center"/>
          </w:tcPr>
          <w:p>
            <w:pPr>
              <w:spacing w:line="240" w:lineRule="exact"/>
              <w:jc w:val="both"/>
              <w:rPr>
                <w:rFonts w:ascii="仿宋_GB2312" w:hAnsi="宋体" w:eastAsia="仿宋_GB2312"/>
                <w:sz w:val="18"/>
                <w:szCs w:val="18"/>
              </w:rPr>
            </w:pPr>
            <w:r>
              <w:rPr>
                <w:rFonts w:hint="eastAsia" w:ascii="仿宋_GB2312" w:hAnsi="宋体" w:eastAsia="仿宋_GB2312"/>
                <w:sz w:val="18"/>
                <w:szCs w:val="18"/>
              </w:rPr>
              <w:t>■辽宁政务服务网在线审批监管平台</w:t>
            </w:r>
          </w:p>
          <w:p>
            <w:pPr>
              <w:spacing w:line="240" w:lineRule="exact"/>
              <w:jc w:val="both"/>
              <w:rPr>
                <w:rFonts w:hint="eastAsia" w:ascii="仿宋_GB2312" w:hAnsi="宋体" w:eastAsia="仿宋_GB2312"/>
                <w:sz w:val="18"/>
                <w:szCs w:val="18"/>
              </w:rPr>
            </w:pPr>
          </w:p>
        </w:tc>
        <w:tc>
          <w:tcPr>
            <w:tcW w:w="585"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435" w:type="dxa"/>
            <w:noWrap w:val="0"/>
            <w:vAlign w:val="center"/>
          </w:tcPr>
          <w:p>
            <w:pPr>
              <w:spacing w:line="240" w:lineRule="exact"/>
              <w:jc w:val="both"/>
              <w:rPr>
                <w:rFonts w:ascii="Times New Roman" w:hAnsi="Times New Roman"/>
                <w:sz w:val="30"/>
                <w:szCs w:val="30"/>
              </w:rPr>
            </w:pPr>
          </w:p>
        </w:tc>
        <w:tc>
          <w:tcPr>
            <w:tcW w:w="480"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570" w:type="dxa"/>
            <w:noWrap w:val="0"/>
            <w:vAlign w:val="center"/>
          </w:tcPr>
          <w:p>
            <w:pPr>
              <w:spacing w:line="240" w:lineRule="exact"/>
              <w:jc w:val="both"/>
              <w:rPr>
                <w:rFonts w:ascii="Times New Roman" w:hAnsi="Times New Roman"/>
                <w:sz w:val="30"/>
                <w:szCs w:val="30"/>
              </w:rPr>
            </w:pPr>
          </w:p>
        </w:tc>
        <w:tc>
          <w:tcPr>
            <w:tcW w:w="1462" w:type="dxa"/>
            <w:noWrap w:val="0"/>
            <w:vAlign w:val="center"/>
          </w:tcPr>
          <w:p>
            <w:pPr>
              <w:spacing w:line="240" w:lineRule="exact"/>
              <w:jc w:val="both"/>
              <w:rPr>
                <w:rFonts w:ascii="Times New Roman" w:hAnsi="Times New Roman"/>
                <w:sz w:val="30"/>
                <w:szCs w:val="30"/>
              </w:rPr>
            </w:pPr>
            <w:r>
              <w:rPr>
                <w:rFonts w:hint="eastAsia" w:ascii="Times New Roman" w:hAnsi="Times New Roman"/>
                <w:sz w:val="18"/>
                <w:szCs w:val="18"/>
                <w:lang w:val="en-US" w:eastAsia="zh-CN"/>
              </w:rPr>
              <w:t>024-53022345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pPr>
              <w:spacing w:line="240" w:lineRule="exact"/>
              <w:jc w:val="both"/>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81" w:type="dxa"/>
            <w:vMerge w:val="restart"/>
            <w:noWrap w:val="0"/>
            <w:vAlign w:val="center"/>
          </w:tcPr>
          <w:p>
            <w:pPr>
              <w:spacing w:line="240" w:lineRule="exact"/>
              <w:jc w:val="both"/>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70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企业投资项目备案</w:t>
            </w:r>
          </w:p>
        </w:tc>
        <w:tc>
          <w:tcPr>
            <w:tcW w:w="182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备案号、备案时间、备案单位、项目名称、项目统一代码等</w:t>
            </w:r>
          </w:p>
        </w:tc>
        <w:tc>
          <w:tcPr>
            <w:tcW w:w="1984" w:type="dxa"/>
            <w:noWrap w:val="0"/>
            <w:vAlign w:val="center"/>
          </w:tcPr>
          <w:p>
            <w:pPr>
              <w:spacing w:line="240" w:lineRule="exact"/>
              <w:jc w:val="both"/>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106"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30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清原满族自治县</w:t>
            </w:r>
            <w:r>
              <w:rPr>
                <w:rFonts w:hint="eastAsia" w:ascii="仿宋_GB2312" w:hAnsi="Times New Roman" w:eastAsia="仿宋_GB2312"/>
                <w:sz w:val="18"/>
                <w:szCs w:val="18"/>
              </w:rPr>
              <w:t>发改局</w:t>
            </w:r>
          </w:p>
        </w:tc>
        <w:tc>
          <w:tcPr>
            <w:tcW w:w="1422"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审批股</w:t>
            </w:r>
          </w:p>
        </w:tc>
        <w:tc>
          <w:tcPr>
            <w:tcW w:w="2325" w:type="dxa"/>
            <w:noWrap w:val="0"/>
            <w:vAlign w:val="center"/>
          </w:tcPr>
          <w:p>
            <w:pPr>
              <w:spacing w:line="240" w:lineRule="exact"/>
              <w:jc w:val="both"/>
              <w:rPr>
                <w:rFonts w:ascii="仿宋_GB2312" w:hAnsi="宋体" w:eastAsia="仿宋_GB2312"/>
                <w:sz w:val="18"/>
                <w:szCs w:val="18"/>
              </w:rPr>
            </w:pPr>
            <w:r>
              <w:rPr>
                <w:rFonts w:hint="eastAsia" w:ascii="仿宋_GB2312" w:hAnsi="宋体" w:eastAsia="仿宋_GB2312"/>
                <w:sz w:val="18"/>
                <w:szCs w:val="18"/>
              </w:rPr>
              <w:t>■辽宁政务服务网在线审批监管平台</w:t>
            </w:r>
          </w:p>
          <w:p>
            <w:pPr>
              <w:spacing w:line="240" w:lineRule="exact"/>
              <w:jc w:val="both"/>
              <w:rPr>
                <w:rFonts w:hint="eastAsia" w:ascii="仿宋_GB2312" w:hAnsi="宋体" w:eastAsia="仿宋_GB2312"/>
                <w:sz w:val="18"/>
                <w:szCs w:val="18"/>
              </w:rPr>
            </w:pPr>
          </w:p>
        </w:tc>
        <w:tc>
          <w:tcPr>
            <w:tcW w:w="585"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435" w:type="dxa"/>
            <w:noWrap w:val="0"/>
            <w:vAlign w:val="center"/>
          </w:tcPr>
          <w:p>
            <w:pPr>
              <w:spacing w:line="240" w:lineRule="exact"/>
              <w:jc w:val="both"/>
              <w:rPr>
                <w:rFonts w:ascii="Times New Roman" w:hAnsi="Times New Roman"/>
                <w:sz w:val="30"/>
                <w:szCs w:val="30"/>
              </w:rPr>
            </w:pPr>
          </w:p>
        </w:tc>
        <w:tc>
          <w:tcPr>
            <w:tcW w:w="480"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570" w:type="dxa"/>
            <w:noWrap w:val="0"/>
            <w:vAlign w:val="center"/>
          </w:tcPr>
          <w:p>
            <w:pPr>
              <w:spacing w:line="240" w:lineRule="exact"/>
              <w:jc w:val="both"/>
              <w:rPr>
                <w:rFonts w:ascii="Times New Roman" w:hAnsi="Times New Roman"/>
                <w:sz w:val="30"/>
                <w:szCs w:val="30"/>
              </w:rPr>
            </w:pPr>
          </w:p>
        </w:tc>
        <w:tc>
          <w:tcPr>
            <w:tcW w:w="1462" w:type="dxa"/>
            <w:noWrap w:val="0"/>
            <w:vAlign w:val="center"/>
          </w:tcPr>
          <w:p>
            <w:pPr>
              <w:spacing w:line="240" w:lineRule="exact"/>
              <w:jc w:val="both"/>
              <w:rPr>
                <w:rFonts w:ascii="Times New Roman" w:hAnsi="Times New Roman"/>
                <w:sz w:val="30"/>
                <w:szCs w:val="30"/>
              </w:rPr>
            </w:pPr>
            <w:r>
              <w:rPr>
                <w:rFonts w:hint="eastAsia" w:ascii="Times New Roman" w:hAnsi="Times New Roman"/>
                <w:sz w:val="18"/>
                <w:szCs w:val="18"/>
                <w:lang w:val="en-US" w:eastAsia="zh-CN"/>
              </w:rPr>
              <w:t>024-53022345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3" w:hRule="atLeast"/>
          <w:jc w:val="center"/>
        </w:trPr>
        <w:tc>
          <w:tcPr>
            <w:tcW w:w="585" w:type="dxa"/>
            <w:noWrap w:val="0"/>
            <w:vAlign w:val="center"/>
          </w:tcPr>
          <w:p>
            <w:pPr>
              <w:spacing w:line="240" w:lineRule="exact"/>
              <w:jc w:val="both"/>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81" w:type="dxa"/>
            <w:vMerge w:val="continue"/>
            <w:noWrap w:val="0"/>
            <w:vAlign w:val="center"/>
          </w:tcPr>
          <w:p>
            <w:pPr>
              <w:spacing w:line="240" w:lineRule="exact"/>
              <w:jc w:val="both"/>
              <w:rPr>
                <w:rFonts w:hint="eastAsia" w:ascii="仿宋_GB2312" w:hAnsi="Times New Roman" w:eastAsia="仿宋_GB2312"/>
                <w:sz w:val="18"/>
                <w:szCs w:val="18"/>
              </w:rPr>
            </w:pPr>
          </w:p>
        </w:tc>
        <w:tc>
          <w:tcPr>
            <w:tcW w:w="705"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节能审查</w:t>
            </w:r>
          </w:p>
        </w:tc>
        <w:tc>
          <w:tcPr>
            <w:tcW w:w="182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查结果、批复时间、批复单位、批复文号、项目名称、项目统一代码等（固定资产投资项目节能审查：固定资产投资项目节能审查工作分项目节能初审和单独进行节能审查。单独进行节能审查这项职能归市里，由市发改委审查批复；区级发改局没有这项职能，但还有初审职能。）</w:t>
            </w:r>
          </w:p>
        </w:tc>
        <w:tc>
          <w:tcPr>
            <w:tcW w:w="1984" w:type="dxa"/>
            <w:noWrap w:val="0"/>
            <w:vAlign w:val="center"/>
          </w:tcPr>
          <w:p>
            <w:pPr>
              <w:spacing w:line="240" w:lineRule="exact"/>
              <w:jc w:val="both"/>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106"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309"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清原满族自治县</w:t>
            </w:r>
            <w:r>
              <w:rPr>
                <w:rFonts w:hint="eastAsia" w:ascii="仿宋_GB2312" w:hAnsi="Times New Roman" w:eastAsia="仿宋_GB2312"/>
                <w:sz w:val="18"/>
                <w:szCs w:val="18"/>
              </w:rPr>
              <w:t>发改局</w:t>
            </w:r>
          </w:p>
        </w:tc>
        <w:tc>
          <w:tcPr>
            <w:tcW w:w="1422" w:type="dxa"/>
            <w:noWrap w:val="0"/>
            <w:vAlign w:val="center"/>
          </w:tcPr>
          <w:p>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lang w:eastAsia="zh-CN"/>
              </w:rPr>
              <w:t>审批股</w:t>
            </w:r>
          </w:p>
        </w:tc>
        <w:tc>
          <w:tcPr>
            <w:tcW w:w="2325" w:type="dxa"/>
            <w:noWrap w:val="0"/>
            <w:vAlign w:val="center"/>
          </w:tcPr>
          <w:p>
            <w:pPr>
              <w:spacing w:line="240" w:lineRule="exact"/>
              <w:jc w:val="both"/>
              <w:rPr>
                <w:rFonts w:ascii="仿宋_GB2312" w:hAnsi="宋体" w:eastAsia="仿宋_GB2312"/>
                <w:sz w:val="18"/>
                <w:szCs w:val="18"/>
              </w:rPr>
            </w:pPr>
            <w:r>
              <w:rPr>
                <w:rFonts w:hint="eastAsia" w:ascii="仿宋_GB2312" w:hAnsi="宋体" w:eastAsia="仿宋_GB2312"/>
                <w:sz w:val="18"/>
                <w:szCs w:val="18"/>
              </w:rPr>
              <w:t>■辽宁政务服务网在线审批监管平台</w:t>
            </w:r>
          </w:p>
          <w:p>
            <w:pPr>
              <w:spacing w:line="240" w:lineRule="exact"/>
              <w:jc w:val="both"/>
              <w:rPr>
                <w:rFonts w:hint="eastAsia" w:ascii="仿宋_GB2312" w:hAnsi="宋体" w:eastAsia="仿宋_GB2312"/>
                <w:sz w:val="18"/>
                <w:szCs w:val="18"/>
              </w:rPr>
            </w:pPr>
          </w:p>
        </w:tc>
        <w:tc>
          <w:tcPr>
            <w:tcW w:w="585"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435" w:type="dxa"/>
            <w:noWrap w:val="0"/>
            <w:vAlign w:val="center"/>
          </w:tcPr>
          <w:p>
            <w:pPr>
              <w:spacing w:line="240" w:lineRule="exact"/>
              <w:jc w:val="both"/>
              <w:rPr>
                <w:rFonts w:ascii="Times New Roman" w:hAnsi="Times New Roman"/>
                <w:sz w:val="30"/>
                <w:szCs w:val="30"/>
              </w:rPr>
            </w:pPr>
          </w:p>
        </w:tc>
        <w:tc>
          <w:tcPr>
            <w:tcW w:w="480" w:type="dxa"/>
            <w:noWrap w:val="0"/>
            <w:vAlign w:val="center"/>
          </w:tcPr>
          <w:p>
            <w:pPr>
              <w:spacing w:line="240" w:lineRule="exact"/>
              <w:jc w:val="both"/>
              <w:rPr>
                <w:rFonts w:ascii="Times New Roman" w:hAnsi="Times New Roman"/>
                <w:sz w:val="30"/>
                <w:szCs w:val="30"/>
              </w:rPr>
            </w:pPr>
            <w:r>
              <w:rPr>
                <w:rFonts w:hint="eastAsia" w:ascii="仿宋" w:hAnsi="仿宋" w:eastAsia="仿宋"/>
                <w:sz w:val="30"/>
                <w:szCs w:val="30"/>
              </w:rPr>
              <w:t>√</w:t>
            </w:r>
          </w:p>
        </w:tc>
        <w:tc>
          <w:tcPr>
            <w:tcW w:w="570" w:type="dxa"/>
            <w:noWrap w:val="0"/>
            <w:vAlign w:val="center"/>
          </w:tcPr>
          <w:p>
            <w:pPr>
              <w:spacing w:line="240" w:lineRule="exact"/>
              <w:jc w:val="both"/>
              <w:rPr>
                <w:rFonts w:ascii="Times New Roman" w:hAnsi="Times New Roman"/>
                <w:sz w:val="30"/>
                <w:szCs w:val="30"/>
              </w:rPr>
            </w:pPr>
          </w:p>
        </w:tc>
        <w:tc>
          <w:tcPr>
            <w:tcW w:w="1462" w:type="dxa"/>
            <w:noWrap w:val="0"/>
            <w:vAlign w:val="center"/>
          </w:tcPr>
          <w:p>
            <w:pPr>
              <w:spacing w:line="240" w:lineRule="exact"/>
              <w:jc w:val="both"/>
              <w:rPr>
                <w:rFonts w:ascii="Times New Roman" w:hAnsi="Times New Roman"/>
                <w:sz w:val="30"/>
                <w:szCs w:val="30"/>
              </w:rPr>
            </w:pPr>
            <w:r>
              <w:rPr>
                <w:rFonts w:hint="eastAsia" w:ascii="Times New Roman" w:hAnsi="Times New Roman"/>
                <w:sz w:val="18"/>
                <w:szCs w:val="18"/>
                <w:lang w:val="en-US" w:eastAsia="zh-CN"/>
              </w:rPr>
              <w:t>024-53022345</w:t>
            </w:r>
          </w:p>
        </w:tc>
      </w:tr>
    </w:tbl>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28"/>
          <w:szCs w:val="28"/>
        </w:rPr>
      </w:pPr>
    </w:p>
    <w:p>
      <w: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214D"/>
    <w:rsid w:val="2FFF214D"/>
    <w:rsid w:val="7FF6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2021-04-09T09:19:00Z</dcterms:created>
  <dc:creator>dell</dc:creator>
  <cp:lastModifiedBy>fushunshi</cp:lastModifiedBy>
  <dcterms:modified xsi:type="dcterms:W3CDTF">2023-02-24T09:13:22Z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