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3" w:line="240" w:lineRule="auto"/>
        <w:rPr>
          <w:rFonts w:hint="eastAsia" w:ascii="仿宋" w:hAnsi="仿宋" w:eastAsia="仿宋" w:cs="仿宋"/>
          <w:sz w:val="23"/>
          <w:szCs w:val="23"/>
        </w:rPr>
      </w:pPr>
    </w:p>
    <w:p>
      <w:pPr>
        <w:pStyle w:val="2"/>
        <w:spacing w:line="419" w:lineRule="exact"/>
        <w:ind w:right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1" w:name="_GoBack"/>
      <w:bookmarkEnd w:id="1"/>
      <w:bookmarkStart w:id="0" w:name="税收管理领域基层政务公开标准目录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税收管理领域基层政务公开标准目录</w:t>
      </w:r>
    </w:p>
    <w:p>
      <w:pPr>
        <w:spacing w:before="8" w:line="240" w:lineRule="auto"/>
        <w:rPr>
          <w:rFonts w:hint="eastAsia" w:ascii="仿宋" w:hAnsi="仿宋" w:eastAsia="仿宋" w:cs="仿宋"/>
          <w:sz w:val="29"/>
          <w:szCs w:val="29"/>
        </w:rPr>
      </w:pPr>
    </w:p>
    <w:tbl>
      <w:tblPr>
        <w:tblStyle w:val="4"/>
        <w:tblW w:w="1584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59" w:lineRule="auto"/>
              <w:ind w:left="155" w:right="151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5" w:line="240" w:lineRule="auto"/>
              <w:ind w:left="455"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公开事项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913"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544"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公开依据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724"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公开时限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59" w:lineRule="auto"/>
              <w:ind w:left="424" w:right="202" w:hanging="219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公开主体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before="4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  <w:p>
            <w:pPr>
              <w:pStyle w:val="7"/>
              <w:spacing w:line="259" w:lineRule="auto"/>
              <w:ind w:left="695" w:right="142" w:hanging="55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公开渠道和载体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67" w:lineRule="exact"/>
              <w:ind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公开对</w:t>
            </w:r>
          </w:p>
          <w:p>
            <w:pPr>
              <w:pStyle w:val="7"/>
              <w:spacing w:before="24" w:line="240" w:lineRule="auto"/>
              <w:ind w:left="1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w w:val="100"/>
                <w:sz w:val="20"/>
                <w:szCs w:val="20"/>
              </w:rPr>
              <w:t>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67" w:lineRule="exact"/>
              <w:ind w:left="1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公开方</w:t>
            </w:r>
          </w:p>
          <w:p>
            <w:pPr>
              <w:pStyle w:val="7"/>
              <w:spacing w:before="24" w:line="240" w:lineRule="auto"/>
              <w:ind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w w:val="100"/>
                <w:sz w:val="20"/>
                <w:szCs w:val="20"/>
              </w:rPr>
              <w:t>式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67" w:lineRule="exact"/>
              <w:ind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公开层</w:t>
            </w:r>
          </w:p>
          <w:p>
            <w:pPr>
              <w:pStyle w:val="7"/>
              <w:spacing w:before="24" w:line="240" w:lineRule="auto"/>
              <w:ind w:left="1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w w:val="100"/>
                <w:sz w:val="20"/>
                <w:szCs w:val="20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exac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5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  <w:p>
            <w:pPr>
              <w:pStyle w:val="7"/>
              <w:spacing w:line="259" w:lineRule="auto"/>
              <w:ind w:left="335" w:right="113" w:hanging="221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一级事项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5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  <w:p>
            <w:pPr>
              <w:pStyle w:val="7"/>
              <w:spacing w:line="259" w:lineRule="auto"/>
              <w:ind w:left="335" w:right="113" w:hanging="221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二级事项</w:t>
            </w:r>
          </w:p>
        </w:tc>
        <w:tc>
          <w:tcPr>
            <w:tcW w:w="3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4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13"/>
                <w:szCs w:val="13"/>
              </w:rPr>
            </w:pPr>
          </w:p>
          <w:p>
            <w:pPr>
              <w:pStyle w:val="7"/>
              <w:spacing w:line="259" w:lineRule="auto"/>
              <w:ind w:left="155" w:right="151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全社会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4" w:line="259" w:lineRule="auto"/>
              <w:ind w:left="102" w:right="24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特定群众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59" w:lineRule="auto"/>
              <w:ind w:left="155" w:right="151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主动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67" w:lineRule="exact"/>
              <w:ind w:left="155"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w w:val="100"/>
                <w:sz w:val="20"/>
                <w:szCs w:val="20"/>
              </w:rPr>
              <w:t>依</w:t>
            </w:r>
          </w:p>
          <w:p>
            <w:pPr>
              <w:pStyle w:val="7"/>
              <w:spacing w:before="24" w:line="259" w:lineRule="auto"/>
              <w:ind w:left="155" w:right="151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申请公开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5" w:line="240" w:lineRule="auto"/>
              <w:ind w:right="0"/>
              <w:jc w:val="both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</w:p>
          <w:p>
            <w:pPr>
              <w:pStyle w:val="7"/>
              <w:spacing w:line="259" w:lineRule="auto"/>
              <w:ind w:left="155" w:right="151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县级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34" w:line="240" w:lineRule="auto"/>
              <w:ind w:left="102" w:right="0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w w:val="100"/>
                <w:sz w:val="20"/>
                <w:szCs w:val="20"/>
              </w:rPr>
              <w:t>乡</w:t>
            </w:r>
          </w:p>
          <w:p>
            <w:pPr>
              <w:pStyle w:val="7"/>
              <w:spacing w:before="24" w:line="259" w:lineRule="auto"/>
              <w:ind w:left="102" w:right="24"/>
              <w:jc w:val="both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  <w:t>、村级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6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5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2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《政府信息公开条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>例》、《国家税务总局关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于印发&lt;全面推进政务公开工作实施办法&gt;的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通知》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1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left="102" w:right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税收征收管理法》、</w:t>
            </w:r>
          </w:p>
          <w:p>
            <w:pPr>
              <w:pStyle w:val="7"/>
              <w:spacing w:before="76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国家税务总局关于纳税人权利与义务的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公告》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4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4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type w:val="continuous"/>
          <w:pgSz w:w="16840" w:h="11910" w:orient="landscape"/>
          <w:pgMar w:top="1100" w:right="480" w:bottom="280" w:left="300" w:header="720" w:footer="720" w:gutter="0"/>
          <w:cols w:equalWidth="0" w:num="1">
            <w:col w:w="16060"/>
          </w:cols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4" w:line="240" w:lineRule="auto"/>
        <w:rPr>
          <w:rFonts w:hint="eastAsia" w:ascii="仿宋" w:hAnsi="仿宋" w:eastAsia="仿宋" w:cs="仿宋"/>
          <w:sz w:val="20"/>
          <w:szCs w:val="20"/>
        </w:rPr>
      </w:pPr>
    </w:p>
    <w:tbl>
      <w:tblPr>
        <w:tblStyle w:val="4"/>
        <w:tblW w:w="1584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w w:val="98"/>
                <w:sz w:val="15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316" w:lineRule="auto"/>
              <w:ind w:left="102" w:right="10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关于明确纳税信用管理若干业务口径的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>公告》、《国家税务总局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关于印发&lt;全面推进政务公开工作实施办法&gt;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的通知》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纳入监管的涉税专业服务机构名单及其信用情况、未经行政登记的税务师事务所名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单、涉税服务失信名录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涉税专业服务监管</w:t>
            </w:r>
            <w:r>
              <w:rPr>
                <w:rFonts w:hint="eastAsia" w:ascii="仿宋" w:hAnsi="仿宋" w:eastAsia="仿宋" w:cs="仿宋"/>
                <w:spacing w:val="-21"/>
                <w:sz w:val="18"/>
                <w:szCs w:val="18"/>
              </w:rPr>
              <w:t>办法（试行）》、《涉税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专业服务信用评价管</w:t>
            </w:r>
            <w:r>
              <w:rPr>
                <w:rFonts w:hint="eastAsia" w:ascii="仿宋" w:hAnsi="仿宋" w:eastAsia="仿宋" w:cs="仿宋"/>
                <w:spacing w:val="-12"/>
                <w:sz w:val="18"/>
                <w:szCs w:val="18"/>
              </w:rPr>
              <w:t>理办法（试行）》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 w:line="240" w:lineRule="auto"/>
              <w:ind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2" w:right="65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《关于印发&lt;全面推进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政务公开工作实施办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法&gt;的通知》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8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4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《关于印发&lt;全面推进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政务公开工作实施办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法&gt;的通知》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4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4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2" w:right="1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</w:rPr>
              <w:t>事项名称、设定依据、申请条件、办理材料、办理地点、办理机构、收费标准、办理时间、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联系电话、办理流程、纳税人注意事项、政策依据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《关于印发&lt;全面推进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政务公开工作实施办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法&gt;的通知》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行政执法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7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316" w:lineRule="auto"/>
              <w:ind w:left="102" w:right="1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</w:rPr>
              <w:t>职权名称、设定依据、履责方式、追责情形、权责事项信息表（包括基本信息、办理信息、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监管措施、咨询查询、行政相对人责任、监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</w:rPr>
              <w:t>督责任、法律救济、行政职权运行流程图等）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《关于印发&lt;全面推进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政务公开工作实施办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法&gt;的通知》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7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480" w:bottom="280" w:left="300" w:header="720" w:footer="720" w:gutter="0"/>
          <w:cols w:equalWidth="0" w:num="1">
            <w:col w:w="16060"/>
          </w:cols>
        </w:sect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line="240" w:lineRule="auto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4" w:line="240" w:lineRule="auto"/>
        <w:rPr>
          <w:rFonts w:hint="eastAsia" w:ascii="仿宋" w:hAnsi="仿宋" w:eastAsia="仿宋" w:cs="仿宋"/>
          <w:sz w:val="20"/>
          <w:szCs w:val="20"/>
        </w:rPr>
      </w:pPr>
    </w:p>
    <w:tbl>
      <w:tblPr>
        <w:tblStyle w:val="4"/>
        <w:tblW w:w="1584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行政许可决定书及其文号、设定依据、项目名称、行政相对人统一社会信用代码、审批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部门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关于做好行政许可和行政处罚等信用信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息公示工作的通知》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在做出行政许可决定之日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起7个工作日内完成公示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12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2" w:right="1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</w:rPr>
              <w:t>行政处罚决定书文号、执法依据、案件名称、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行政相对人统一社会信用代码、处罚事由、作出处罚决定的部门、处罚结果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关于做好行政许可和行政处罚等信用信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息公示工作的通知》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在做出行政处罚决定之日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起7个工作日内完成公示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58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行政执法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7" w:line="316" w:lineRule="auto"/>
              <w:ind w:left="102" w:right="245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</w:t>
            </w:r>
          </w:p>
          <w:p>
            <w:pPr>
              <w:pStyle w:val="7"/>
              <w:spacing w:before="19" w:line="316" w:lineRule="auto"/>
              <w:ind w:left="102" w:right="65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（隐去出生年月日）、经营地点；纳税人为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个体工商户的，公告业户名称、业主姓名、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纳税人识别号、居民身份证或其他有效身份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证件号码（隐去出生年月日）、经营地点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2" w:right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税收征收管理法》、</w:t>
            </w:r>
          </w:p>
          <w:p>
            <w:pPr>
              <w:pStyle w:val="7"/>
              <w:spacing w:before="76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税收征收管理法实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>施细则》、《关于进一步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完善税务登记管理有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关问题的公告》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7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在非正常户认定的次月公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告非正常户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7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58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</w:rPr>
        <w:sectPr>
          <w:pgSz w:w="16840" w:h="11910" w:orient="landscape"/>
          <w:pgMar w:top="1100" w:right="480" w:bottom="280" w:left="300" w:header="720" w:footer="720" w:gutter="0"/>
          <w:cols w:equalWidth="0" w:num="1">
            <w:col w:w="16060"/>
          </w:cols>
        </w:sectPr>
      </w:pPr>
    </w:p>
    <w:tbl>
      <w:tblPr>
        <w:tblStyle w:val="4"/>
        <w:tblW w:w="1584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44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行政执法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企业或单位欠税的：公告企业或单位的名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称、纳税人识别号、法定代表人或负责人姓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名、居民身份证或其他有效身份证件号码</w:t>
            </w:r>
          </w:p>
          <w:p>
            <w:pPr>
              <w:pStyle w:val="7"/>
              <w:spacing w:before="19" w:line="316" w:lineRule="auto"/>
              <w:ind w:left="102" w:right="1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</w:rPr>
              <w:t>（隐去出生年月日）、经营地点、欠税税种、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欠税余额和当期新发生的欠税金额；个体工商户欠税的：公告业户名称、业主姓名、纳税人识别号、居民身份证或其他有效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身份证件号码（隐去出生年月日）、经营地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点、欠税税种、欠税余额和当期新发生的欠税金额；个人（不含个体工商户）欠税的：公告其姓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名、居民身份证或其他有效身份证件号码</w:t>
            </w:r>
          </w:p>
          <w:p>
            <w:pPr>
              <w:pStyle w:val="7"/>
              <w:spacing w:before="19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（隐去出生年月日）、欠税税种、欠税余额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和当期新发生的欠税金额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对走逃、失踪的纳税户以及其他经税务机关查无下落的纳税人欠税的，由各省级和计划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单列市税务局公告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eastAsia" w:ascii="仿宋" w:hAnsi="仿宋" w:eastAsia="仿宋" w:cs="仿宋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2" w:right="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税收征收管理法》、</w:t>
            </w:r>
          </w:p>
          <w:p>
            <w:pPr>
              <w:pStyle w:val="7"/>
              <w:spacing w:before="76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税收征收管理法实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>施细则》、《欠税公告办</w:t>
            </w:r>
            <w:r>
              <w:rPr>
                <w:rFonts w:hint="eastAsia" w:ascii="仿宋" w:hAnsi="仿宋" w:eastAsia="仿宋" w:cs="仿宋"/>
                <w:spacing w:val="-15"/>
                <w:sz w:val="18"/>
                <w:szCs w:val="18"/>
              </w:rPr>
              <w:t>法（试行）》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41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企业或单位欠税的，每季公告一次；个体工商户和其他个人欠税的，每半年公告一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次；走逃、失踪的纳税户以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及其他经税务机关查无下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落的非正常户欠税的，随时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公告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44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行政执法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5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纳税人名称、统一社会信息代码（纳税人识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别号）、生产经营地址、定额项目、行业类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别、核定定额、应纳税额、定额执行起止日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期、主管税务机关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关于印发个体工商户税收定期定额征收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>管理文书的通知》、《关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于个体工商户定期定额征收管理有关问题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的通知》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9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16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行政执法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2" w:right="245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税务机关和代征人的名称、联系电话,代征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6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税收征收管理法》、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自该政府信息形成或者变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更之日起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个工作日内及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时公开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sz w:val="14"/>
                <w:szCs w:val="14"/>
              </w:rPr>
            </w:pPr>
          </w:p>
          <w:p>
            <w:pPr>
              <w:pStyle w:val="7"/>
              <w:spacing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■政府网站</w:t>
            </w:r>
          </w:p>
          <w:p>
            <w:pPr>
              <w:pStyle w:val="7"/>
              <w:spacing w:before="76" w:line="316" w:lineRule="auto"/>
              <w:ind w:left="102" w:right="101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其他：办税服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务厅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9"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9"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pStyle w:val="7"/>
              <w:spacing w:before="119" w:line="240" w:lineRule="auto"/>
              <w:ind w:left="174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人为行政、事业、企业单位及其他社会组织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的，应包括法定代表人或负责人姓名和地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址；代征人为自然人的，应包括姓名、户口所在地、现居住地址；委托代征的范围和期</w:t>
            </w: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0" w:line="316" w:lineRule="auto"/>
              <w:ind w:left="102" w:right="10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《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税收征收管理法实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>施细则》、《国家税务总</w:t>
            </w:r>
            <w:r>
              <w:rPr>
                <w:rFonts w:hint="eastAsia" w:ascii="仿宋" w:hAnsi="仿宋" w:eastAsia="仿宋" w:cs="仿宋"/>
                <w:spacing w:val="15"/>
                <w:sz w:val="18"/>
                <w:szCs w:val="18"/>
              </w:rPr>
              <w:t>局关于发布＜委托代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限；委托代征的税种及附加、计税依据及税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征管理办法＞的公告》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率税务机关确定的其他需要公告的事项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before="5" w:line="240" w:lineRule="auto"/>
        <w:rPr>
          <w:rFonts w:hint="eastAsia" w:ascii="仿宋" w:hAnsi="仿宋" w:eastAsia="仿宋" w:cs="仿宋"/>
          <w:sz w:val="17"/>
          <w:szCs w:val="17"/>
        </w:rPr>
      </w:pPr>
    </w:p>
    <w:sectPr>
      <w:pgSz w:w="16840" w:h="11910" w:orient="landscape"/>
      <w:pgMar w:top="1100" w:right="482" w:bottom="278" w:left="300" w:header="720" w:footer="720" w:gutter="0"/>
      <w:cols w:equalWidth="0" w:num="1">
        <w:col w:w="1200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ED321EA"/>
    <w:rsid w:val="100E3433"/>
    <w:rsid w:val="106D792E"/>
    <w:rsid w:val="21D0111B"/>
    <w:rsid w:val="262A571D"/>
    <w:rsid w:val="4EC21D85"/>
    <w:rsid w:val="5AFC27E3"/>
    <w:rsid w:val="6799268C"/>
    <w:rsid w:val="6CE561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80"/>
    </w:pPr>
    <w:rPr>
      <w:rFonts w:ascii="微软雅黑" w:hAnsi="微软雅黑" w:eastAsia="微软雅黑"/>
      <w:sz w:val="30"/>
      <w:szCs w:val="30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2020-11-04T19:39:00Z</dcterms:created>
  <dc:creator>lenovo</dc:creator>
  <cp:lastModifiedBy>Administrator</cp:lastModifiedBy>
  <dcterms:modified xsi:type="dcterms:W3CDTF">2020-11-04T12:27:09Z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2052-10.1.0.5975</vt:lpwstr>
  </property>
</Properties>
</file>