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4" w:rsidRDefault="00C74438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清原县政府性债务情况说明</w:t>
      </w:r>
    </w:p>
    <w:p w:rsidR="000B50E4" w:rsidRDefault="00C74438">
      <w:pPr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一、截止201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年12月31日，清原县政府性债务总额为1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46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014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万元。其中:债务系统内余额为7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,70</w:t>
      </w:r>
      <w:r w:rsidR="00DB49A0"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万元（含新增政府债券）；债务系统外债务余额为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68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311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万元（属于政府隐性债务）。其中：银行贷款类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66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208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万元；政府中长期支出责任中认定隐性债务总额为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103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万元（县政府拖欠工程款）。</w:t>
      </w:r>
    </w:p>
    <w:p w:rsidR="000B50E4" w:rsidRDefault="00C74438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二、20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年清原县需要偿还政府政府性债务本息合计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17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554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万元。其中：</w:t>
      </w:r>
      <w:r w:rsidR="007B5CFE">
        <w:rPr>
          <w:rFonts w:asciiTheme="minorEastAsia" w:eastAsiaTheme="minorEastAsia" w:hAnsiTheme="minorEastAsia" w:cstheme="minorEastAsia" w:hint="eastAsia"/>
          <w:sz w:val="32"/>
          <w:szCs w:val="32"/>
        </w:rPr>
        <w:t>系统内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偿还到期债券本金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963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万元（可以利用债券举新还旧方式解决）</w:t>
      </w:r>
      <w:r w:rsidR="007B5CFE"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7B5CFE" w:rsidRPr="007B5CFE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="007B5CFE">
        <w:rPr>
          <w:rFonts w:asciiTheme="minorEastAsia" w:eastAsiaTheme="minorEastAsia" w:hAnsiTheme="minorEastAsia" w:cstheme="minorEastAsia" w:hint="eastAsia"/>
          <w:sz w:val="32"/>
          <w:szCs w:val="32"/>
        </w:rPr>
        <w:t>偿还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利息2,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639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万元；系统外债务偿还本金3,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052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万元，偿还利息2,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900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</w:t>
      </w:r>
    </w:p>
    <w:p w:rsidR="000B50E4" w:rsidRDefault="00C74438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三、201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年新增政府债券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A70B03"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00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万元，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用于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红河水库清淤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项目。</w:t>
      </w:r>
    </w:p>
    <w:p w:rsidR="000B50E4" w:rsidRDefault="00C74438">
      <w:pPr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四、201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年市财政局下达我县政府债务限额为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82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15万元。其中一般债务限额</w:t>
      </w:r>
      <w:r w:rsidR="00DB49A0">
        <w:rPr>
          <w:rFonts w:asciiTheme="minorEastAsia" w:eastAsiaTheme="minorEastAsia" w:hAnsiTheme="minorEastAsia" w:cstheme="minorEastAsia" w:hint="eastAsia"/>
          <w:sz w:val="32"/>
          <w:szCs w:val="32"/>
        </w:rPr>
        <w:t>58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DB49A0"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15万元、专项债务限额24,000万元。按照省财政厅规定公式计算，我县201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年政府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债务率为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73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.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%</w:t>
      </w:r>
      <w:r w:rsidR="00B27096">
        <w:rPr>
          <w:rFonts w:asciiTheme="minorEastAsia" w:eastAsiaTheme="minorEastAsia" w:hAnsiTheme="minorEastAsia" w:cstheme="minorEastAsia" w:hint="eastAsia"/>
          <w:sz w:val="32"/>
          <w:szCs w:val="32"/>
        </w:rPr>
        <w:t>，债务风险等级属于绿色区域。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清原连续</w:t>
      </w:r>
      <w:r w:rsidR="00101862">
        <w:rPr>
          <w:rFonts w:asciiTheme="minorEastAsia" w:eastAsiaTheme="minorEastAsia" w:hAnsiTheme="minorEastAsia" w:cstheme="minorEastAsia" w:hint="eastAsia"/>
          <w:sz w:val="32"/>
          <w:szCs w:val="32"/>
        </w:rPr>
        <w:t>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 w:rsidR="00B27096">
        <w:rPr>
          <w:rFonts w:asciiTheme="minorEastAsia" w:eastAsiaTheme="minorEastAsia" w:hAnsiTheme="minorEastAsia" w:cstheme="minorEastAsia" w:hint="eastAsia"/>
          <w:sz w:val="32"/>
          <w:szCs w:val="32"/>
        </w:rPr>
        <w:t>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政府债务风险正常地区，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债务风险整体可控。</w:t>
      </w:r>
    </w:p>
    <w:p w:rsidR="000B50E4" w:rsidRDefault="000B50E4"/>
    <w:sectPr w:rsidR="000B50E4" w:rsidSect="000B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43" w:rsidRDefault="00E37843" w:rsidP="007B5CFE">
      <w:r>
        <w:separator/>
      </w:r>
    </w:p>
  </w:endnote>
  <w:endnote w:type="continuationSeparator" w:id="1">
    <w:p w:rsidR="00E37843" w:rsidRDefault="00E37843" w:rsidP="007B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43" w:rsidRDefault="00E37843" w:rsidP="007B5CFE">
      <w:r>
        <w:separator/>
      </w:r>
    </w:p>
  </w:footnote>
  <w:footnote w:type="continuationSeparator" w:id="1">
    <w:p w:rsidR="00E37843" w:rsidRDefault="00E37843" w:rsidP="007B5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36A57"/>
    <w:rsid w:val="000B50E4"/>
    <w:rsid w:val="00101862"/>
    <w:rsid w:val="00344328"/>
    <w:rsid w:val="007B5CFE"/>
    <w:rsid w:val="008B3779"/>
    <w:rsid w:val="00A40306"/>
    <w:rsid w:val="00A70B03"/>
    <w:rsid w:val="00B27096"/>
    <w:rsid w:val="00C74438"/>
    <w:rsid w:val="00DB49A0"/>
    <w:rsid w:val="00E37843"/>
    <w:rsid w:val="09436A57"/>
    <w:rsid w:val="54F1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0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50E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5CFE"/>
    <w:rPr>
      <w:kern w:val="2"/>
      <w:sz w:val="18"/>
      <w:szCs w:val="18"/>
    </w:rPr>
  </w:style>
  <w:style w:type="paragraph" w:styleId="a4">
    <w:name w:val="footer"/>
    <w:basedOn w:val="a"/>
    <w:link w:val="Char0"/>
    <w:rsid w:val="007B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5C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null,null,总收发</cp:lastModifiedBy>
  <cp:revision>7</cp:revision>
  <dcterms:created xsi:type="dcterms:W3CDTF">2018-12-18T01:18:00Z</dcterms:created>
  <dcterms:modified xsi:type="dcterms:W3CDTF">2020-01-06T22:53:00Z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