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华文行楷" w:hAnsi="华文行楷" w:eastAsia="华文行楷" w:cs="华文行楷"/>
          <w:sz w:val="130"/>
          <w:szCs w:val="130"/>
        </w:rPr>
      </w:pPr>
      <w:r>
        <w:rPr>
          <w:rFonts w:hint="eastAsia" w:ascii="华文行楷" w:hAnsi="华文行楷" w:eastAsia="华文行楷" w:cs="华文行楷"/>
          <w:color w:val="FF0000"/>
          <w:sz w:val="130"/>
          <w:szCs w:val="130"/>
        </w:rPr>
        <w:t>清原营商简报</w:t>
      </w:r>
    </w:p>
    <w:p/>
    <w:p>
      <w:pPr>
        <w:jc w:val="center"/>
        <w:rPr>
          <w:rFonts w:ascii="仿宋" w:hAnsi="仿宋" w:eastAsia="仿宋" w:cs="仿宋"/>
          <w:sz w:val="32"/>
          <w:szCs w:val="32"/>
        </w:rPr>
      </w:pPr>
      <w:r>
        <w:rPr>
          <w:rFonts w:hint="eastAsia" w:ascii="仿宋" w:hAnsi="仿宋" w:eastAsia="仿宋" w:cs="仿宋"/>
          <w:sz w:val="32"/>
          <w:szCs w:val="32"/>
        </w:rPr>
        <w:t>第16期</w:t>
      </w:r>
    </w:p>
    <w:p>
      <w:pPr>
        <w:rPr>
          <w:rFonts w:ascii="仿宋" w:hAnsi="仿宋" w:eastAsia="仿宋" w:cs="仿宋"/>
          <w:sz w:val="32"/>
          <w:szCs w:val="32"/>
        </w:rPr>
      </w:pPr>
    </w:p>
    <w:p>
      <w:pPr>
        <w:rPr>
          <w:rFonts w:asciiTheme="minorEastAsia" w:hAnsiTheme="minorEastAsia" w:cstheme="minorEastAsia"/>
          <w:sz w:val="24"/>
        </w:rPr>
      </w:pPr>
      <w:r>
        <w:rPr>
          <w:rFonts w:hint="eastAsia" w:asciiTheme="minorEastAsia" w:hAnsiTheme="minorEastAsia" w:cstheme="minorEastAsia"/>
          <w:sz w:val="24"/>
        </w:rPr>
        <w:t xml:space="preserve"> 清原满族自治县营商环境工作领导小组办公室          2017年11月10日  </w:t>
      </w:r>
    </w:p>
    <w:p>
      <w:pPr>
        <w:rPr>
          <w:b/>
          <w:bCs/>
        </w:rPr>
      </w:pPr>
      <w:r>
        <w:pict>
          <v:line id="_x0000_s1026" o:spid="_x0000_s1026" o:spt="20" style="position:absolute;left:0pt;margin-left:-2.35pt;margin-top:0.1pt;height:0.75pt;width:415.5pt;z-index:251658240;mso-width-relative:page;mso-height-relative:page;" stroked="t" coordsize="21600,21600" o:gfxdata="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H8+HB3SAAAABQEAAA8AAAAAAAAAAQAg&#10;AAAAIgAAAGRycy9kb3ducmV2LnhtbFBLAQIUABQAAAAIAIdO4kAtQTeZ2wEAAHMDAAAOAAAAAAAA&#10;AAEAIAAAACEBAABkcnMvZTJvRG9jLnhtbFBLBQYAAAAABgAGAFkBAABuBQAAAAA=&#10;">
            <v:path arrowok="t"/>
            <v:fill focussize="0,0"/>
            <v:stroke weight="1.5pt" color="#FF0000" joinstyle="miter"/>
            <v:imagedata o:title=""/>
            <o:lock v:ext="edit"/>
          </v:line>
        </w:pict>
      </w:r>
    </w:p>
    <w:p>
      <w:r>
        <w:rPr>
          <w:rFonts w:hint="eastAsia" w:ascii="微软雅黑" w:hAnsi="微软雅黑" w:eastAsia="微软雅黑" w:cs="微软雅黑"/>
          <w:b/>
          <w:bCs/>
          <w:sz w:val="36"/>
          <w:szCs w:val="36"/>
        </w:rPr>
        <w:t>新闻速递</w:t>
      </w:r>
    </w:p>
    <w:p/>
    <w:p>
      <w:pPr>
        <w:pStyle w:val="2"/>
        <w:widowControl/>
        <w:spacing w:before="0" w:beforeAutospacing="0" w:after="0" w:afterAutospacing="0"/>
        <w:jc w:val="center"/>
        <w:rPr>
          <w:rFonts w:hint="default" w:ascii="黑体" w:hAnsi="黑体" w:eastAsia="黑体" w:cs="黑体"/>
          <w:bCs/>
          <w:color w:val="333333"/>
          <w:sz w:val="32"/>
          <w:szCs w:val="32"/>
        </w:rPr>
      </w:pPr>
      <w:r>
        <w:rPr>
          <w:rFonts w:ascii="黑体" w:hAnsi="黑体" w:eastAsia="黑体" w:cs="黑体"/>
          <w:bCs/>
          <w:sz w:val="32"/>
          <w:szCs w:val="32"/>
        </w:rPr>
        <w:t>县政府召开公平竞争审查工作联席会议</w:t>
      </w:r>
    </w:p>
    <w:p>
      <w:pPr>
        <w:pStyle w:val="3"/>
        <w:widowControl/>
        <w:spacing w:before="0" w:beforeAutospacing="0" w:after="0" w:afterAutospacing="0"/>
        <w:jc w:val="both"/>
        <w:rPr>
          <w:rFonts w:hint="default" w:ascii="仿宋" w:hAnsi="仿宋" w:eastAsia="仿宋" w:cs="仿宋"/>
          <w:b w:val="0"/>
          <w:color w:val="333333"/>
          <w:sz w:val="18"/>
          <w:szCs w:val="18"/>
        </w:rPr>
      </w:pPr>
    </w:p>
    <w:p>
      <w:pPr>
        <w:jc w:val="center"/>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drawing>
          <wp:inline distT="0" distB="0" distL="114300" distR="114300">
            <wp:extent cx="4009390" cy="2672715"/>
            <wp:effectExtent l="0" t="0" r="10160" b="13335"/>
            <wp:docPr id="1" name="图片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1"/>
                    <pic:cNvPicPr>
                      <a:picLocks noChangeAspect="1"/>
                    </pic:cNvPicPr>
                  </pic:nvPicPr>
                  <pic:blipFill>
                    <a:blip r:embed="rId6"/>
                    <a:stretch>
                      <a:fillRect/>
                    </a:stretch>
                  </pic:blipFill>
                  <pic:spPr>
                    <a:xfrm>
                      <a:off x="0" y="0"/>
                      <a:ext cx="4009390" cy="267271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 w:hAnsi="仿宋" w:eastAsia="仿宋" w:cs="仿宋"/>
          <w:sz w:val="32"/>
          <w:szCs w:val="32"/>
        </w:rPr>
        <w:t>为贯彻落实省、市人民政府《关于在市场体系建设中建立公平竞争审查制度的实施意见》文件精神，切实加强对公平竞争审查工作的协调指导，推进公平竞争审查制度有效落实，县政府</w:t>
      </w:r>
      <w:r>
        <w:rPr>
          <w:rFonts w:hint="eastAsia" w:ascii="仿宋_GB2312" w:hAnsi="黑体" w:eastAsia="仿宋_GB2312" w:cs="黑体"/>
          <w:bCs/>
          <w:sz w:val="32"/>
          <w:szCs w:val="32"/>
        </w:rPr>
        <w:t>制定公平竞争审查联席会议制度。联席会议由</w:t>
      </w:r>
      <w:r>
        <w:rPr>
          <w:rFonts w:hint="eastAsia" w:ascii="仿宋" w:hAnsi="仿宋" w:eastAsia="仿宋" w:cs="仿宋"/>
          <w:sz w:val="32"/>
          <w:szCs w:val="32"/>
        </w:rPr>
        <w:t>县发改局、物价局、商业局、市场监督管理局等26个部门组成，</w:t>
      </w:r>
      <w:r>
        <w:rPr>
          <w:rFonts w:hint="eastAsia" w:ascii="仿宋_GB2312" w:hAnsi="仿宋_GB2312" w:eastAsia="仿宋_GB2312" w:cs="仿宋_GB2312"/>
          <w:bCs/>
          <w:sz w:val="32"/>
          <w:szCs w:val="32"/>
        </w:rPr>
        <w:t>县发改局</w:t>
      </w:r>
      <w:r>
        <w:rPr>
          <w:rFonts w:hint="eastAsia" w:ascii="仿宋_GB2312" w:hAnsi="仿宋_GB2312" w:eastAsia="仿宋_GB2312" w:cs="仿宋_GB2312"/>
          <w:sz w:val="32"/>
          <w:szCs w:val="32"/>
        </w:rPr>
        <w:t>为主召集人，县物价局、县法制办、县财政局、县商业局、县市场局为副召集人，其他部门为联席会议成员单位。联席会议成员单位负责人因工作变动需要调整的，由所在单位提出，报联席会议确定。联席会议可根据工作需要，增补相关部门为成员单位。联席会议办公室</w:t>
      </w:r>
      <w:r>
        <w:rPr>
          <w:rFonts w:hint="eastAsia" w:ascii="仿宋_GB2312" w:hAnsi="仿宋_GB2312" w:eastAsia="仿宋_GB2312" w:cs="仿宋_GB2312"/>
          <w:bCs/>
          <w:sz w:val="32"/>
          <w:szCs w:val="32"/>
        </w:rPr>
        <w:t>设在县物价局</w:t>
      </w:r>
      <w:r>
        <w:rPr>
          <w:rFonts w:hint="eastAsia" w:ascii="仿宋_GB2312" w:hAnsi="仿宋_GB2312" w:eastAsia="仿宋_GB2312" w:cs="仿宋_GB2312"/>
          <w:sz w:val="32"/>
          <w:szCs w:val="32"/>
        </w:rPr>
        <w:t>，承担联席会议日常工作，完成召集人、副召集人交办的其他工作。联席会议设联络员，由各成员单位有关负责同志担任。</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drawing>
          <wp:inline distT="0" distB="0" distL="114300" distR="114300">
            <wp:extent cx="2484755" cy="1736725"/>
            <wp:effectExtent l="0" t="0" r="10795" b="15875"/>
            <wp:docPr id="5" name="图片 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2"/>
                    <pic:cNvPicPr>
                      <a:picLocks noChangeAspect="1"/>
                    </pic:cNvPicPr>
                  </pic:nvPicPr>
                  <pic:blipFill>
                    <a:blip r:embed="rId7"/>
                    <a:stretch>
                      <a:fillRect/>
                    </a:stretch>
                  </pic:blipFill>
                  <pic:spPr>
                    <a:xfrm>
                      <a:off x="0" y="0"/>
                      <a:ext cx="2484755" cy="1736725"/>
                    </a:xfrm>
                    <a:prstGeom prst="rect">
                      <a:avLst/>
                    </a:prstGeom>
                  </pic:spPr>
                </pic:pic>
              </a:graphicData>
            </a:graphic>
          </wp:inline>
        </w:drawing>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eastAsia="zh-CN"/>
        </w:rPr>
        <w:drawing>
          <wp:inline distT="0" distB="0" distL="114300" distR="114300">
            <wp:extent cx="2478405" cy="1757045"/>
            <wp:effectExtent l="0" t="0" r="17145" b="14605"/>
            <wp:docPr id="4" name="图片 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
                    <pic:cNvPicPr>
                      <a:picLocks noChangeAspect="1"/>
                    </pic:cNvPicPr>
                  </pic:nvPicPr>
                  <pic:blipFill>
                    <a:blip r:embed="rId8"/>
                    <a:stretch>
                      <a:fillRect/>
                    </a:stretch>
                  </pic:blipFill>
                  <pic:spPr>
                    <a:xfrm>
                      <a:off x="0" y="0"/>
                      <a:ext cx="2478405" cy="1757045"/>
                    </a:xfrm>
                    <a:prstGeom prst="rect">
                      <a:avLst/>
                    </a:prstGeom>
                  </pic:spPr>
                </pic:pic>
              </a:graphicData>
            </a:graphic>
          </wp:inline>
        </w:drawing>
      </w:r>
    </w:p>
    <w:p>
      <w:pPr>
        <w:keepNext w:val="0"/>
        <w:keepLines w:val="0"/>
        <w:pageBreakBefore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ascii="黑体" w:hAnsi="黑体" w:eastAsia="黑体" w:cs="黑体"/>
          <w:b/>
          <w:bCs/>
          <w:sz w:val="32"/>
          <w:szCs w:val="32"/>
        </w:rPr>
      </w:pPr>
      <w:r>
        <w:rPr>
          <w:rFonts w:hint="eastAsia" w:ascii="仿宋_GB2312" w:hAnsi="仿宋_GB2312" w:eastAsia="仿宋_GB2312" w:cs="仿宋_GB2312"/>
          <w:sz w:val="32"/>
          <w:szCs w:val="32"/>
          <w:lang w:eastAsia="zh-CN"/>
        </w:rPr>
        <w:drawing>
          <wp:anchor distT="0" distB="0" distL="114300" distR="114300" simplePos="0" relativeHeight="251662336" behindDoc="0" locked="0" layoutInCell="1" allowOverlap="1">
            <wp:simplePos x="0" y="0"/>
            <wp:positionH relativeFrom="column">
              <wp:posOffset>0</wp:posOffset>
            </wp:positionH>
            <wp:positionV relativeFrom="paragraph">
              <wp:posOffset>1697355</wp:posOffset>
            </wp:positionV>
            <wp:extent cx="3046095" cy="2031365"/>
            <wp:effectExtent l="0" t="0" r="1905" b="6985"/>
            <wp:wrapSquare wrapText="bothSides"/>
            <wp:docPr id="3" name="图片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4"/>
                    <pic:cNvPicPr>
                      <a:picLocks noChangeAspect="1"/>
                    </pic:cNvPicPr>
                  </pic:nvPicPr>
                  <pic:blipFill>
                    <a:blip r:embed="rId9"/>
                    <a:stretch>
                      <a:fillRect/>
                    </a:stretch>
                  </pic:blipFill>
                  <pic:spPr>
                    <a:xfrm>
                      <a:off x="0" y="0"/>
                      <a:ext cx="3046095" cy="2031365"/>
                    </a:xfrm>
                    <a:prstGeom prst="rect">
                      <a:avLst/>
                    </a:prstGeom>
                  </pic:spPr>
                </pic:pic>
              </a:graphicData>
            </a:graphic>
          </wp:anchor>
        </w:drawing>
      </w:r>
      <w:r>
        <w:rPr>
          <w:rFonts w:hint="eastAsia" w:ascii="仿宋" w:hAnsi="仿宋" w:eastAsia="仿宋" w:cs="仿宋"/>
          <w:sz w:val="32"/>
          <w:szCs w:val="32"/>
        </w:rPr>
        <w:t>10月31号，县政府办召集首次会议。包括县发改局、物价局、商业局、市场监督管理局等全体成员部门的负责人</w:t>
      </w:r>
      <w:r>
        <w:rPr>
          <w:rFonts w:hint="eastAsia" w:ascii="仿宋_GB2312" w:hAnsi="仿宋_GB2312" w:eastAsia="仿宋_GB2312" w:cs="仿宋_GB2312"/>
          <w:sz w:val="32"/>
          <w:szCs w:val="32"/>
          <w:lang w:val="en-US" w:eastAsia="zh-CN"/>
        </w:rPr>
        <w:t xml:space="preserve"> </w:t>
      </w:r>
      <w:r>
        <w:rPr>
          <w:rFonts w:hint="eastAsia" w:ascii="仿宋" w:hAnsi="仿宋" w:eastAsia="仿宋" w:cs="仿宋"/>
          <w:sz w:val="32"/>
          <w:szCs w:val="32"/>
        </w:rPr>
        <w:t>参加会议。会上下发了</w:t>
      </w:r>
      <w:r>
        <w:rPr>
          <w:rFonts w:hint="eastAsia" w:ascii="仿宋_GB2312" w:hAnsi="黑体" w:eastAsia="仿宋_GB2312" w:cs="黑体"/>
          <w:bCs/>
          <w:sz w:val="32"/>
          <w:szCs w:val="32"/>
        </w:rPr>
        <w:t>《关于建设公平竞争审查联席会议制度的通知》和《关于建立公平竞争审查制度的实施方案》。</w:t>
      </w: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上物价局结合当前公平竞争审查工作，对参会人员进行了培训，重点讲解了《公平竞争审查制度的实施方案》。《公平竞争审查制度的实施方案》做为今后开展公平竞争审查工作的指导性文件，明确了公平竞争审查的总体要求、工作原则、审查内容及工作程序，确保政府行为符合公平竞争和相关法律法规要求，维护公平竞争秩序，保障各类市场主体平等使用生产要素、公平参与市场竞争、同等受到法律保护，激发市场活力，提高资源配置效率，推动大众创业、万众创新，促进全县经济持续健康发展。</w:t>
      </w:r>
    </w:p>
    <w:p>
      <w:pPr>
        <w:keepNext w:val="0"/>
        <w:keepLines w:val="0"/>
        <w:pageBreakBefore w:val="0"/>
        <w:widowControl/>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会议还要求：各成员单位要严格按照《实施方案》要求，秉持“竞争优先、统筹全局、科学谋划、依法审查”的原则，根据审查标准，“严格审查增量、有序清理存量”，做好我县公平竞争审查工作。</w:t>
      </w:r>
    </w:p>
    <w:p>
      <w:pPr>
        <w:rPr>
          <w:rFonts w:ascii="仿宋" w:hAnsi="仿宋" w:eastAsia="仿宋" w:cs="仿宋"/>
          <w:sz w:val="18"/>
          <w:szCs w:val="18"/>
        </w:rPr>
      </w:pPr>
    </w:p>
    <w:p>
      <w:pPr>
        <w:rPr>
          <w:rFonts w:hint="eastAsia" w:ascii="仿宋" w:hAnsi="仿宋" w:eastAsia="仿宋" w:cs="仿宋"/>
          <w:sz w:val="18"/>
          <w:szCs w:val="18"/>
          <w:lang w:val="en-US" w:eastAsia="zh-CN"/>
        </w:rPr>
      </w:pPr>
      <w:r>
        <w:rPr>
          <w:rFonts w:hint="eastAsia" w:ascii="微软雅黑" w:hAnsi="微软雅黑" w:eastAsia="微软雅黑" w:cs="微软雅黑"/>
          <w:b/>
          <w:bCs/>
          <w:sz w:val="36"/>
          <w:szCs w:val="36"/>
          <w:lang w:val="en-US" w:eastAsia="zh-CN"/>
        </w:rPr>
        <w:t>特色工作</w:t>
      </w:r>
    </w:p>
    <w:p>
      <w:pPr>
        <w:rPr>
          <w:rFonts w:ascii="仿宋" w:hAnsi="仿宋" w:eastAsia="仿宋" w:cs="仿宋"/>
          <w:sz w:val="18"/>
          <w:szCs w:val="18"/>
        </w:rPr>
      </w:pPr>
    </w:p>
    <w:p>
      <w:pPr>
        <w:jc w:val="center"/>
        <w:rPr>
          <w:rFonts w:hint="eastAsia" w:ascii="黑体" w:hAnsi="黑体" w:eastAsia="黑体" w:cs="黑体"/>
          <w:b/>
          <w:bCs/>
          <w:sz w:val="32"/>
          <w:szCs w:val="32"/>
        </w:rPr>
      </w:pPr>
      <w:r>
        <w:rPr>
          <w:rFonts w:hint="eastAsia" w:ascii="黑体" w:hAnsi="黑体" w:eastAsia="黑体" w:cs="黑体"/>
          <w:b/>
          <w:bCs/>
          <w:sz w:val="32"/>
          <w:szCs w:val="32"/>
        </w:rPr>
        <w:t>全县开展《营商知识问卷》答题活动</w:t>
      </w:r>
    </w:p>
    <w:p>
      <w:pPr>
        <w:jc w:val="center"/>
        <w:rPr>
          <w:rFonts w:hint="eastAsia" w:ascii="仿宋" w:hAnsi="仿宋" w:eastAsia="仿宋" w:cs="仿宋"/>
          <w:sz w:val="18"/>
          <w:szCs w:val="18"/>
        </w:rPr>
      </w:pP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为</w:t>
      </w:r>
      <w:r>
        <w:rPr>
          <w:rFonts w:hint="eastAsia" w:ascii="仿宋" w:hAnsi="仿宋" w:eastAsia="仿宋" w:cs="仿宋"/>
          <w:sz w:val="32"/>
          <w:szCs w:val="32"/>
          <w:lang w:val="en-US" w:eastAsia="zh-CN"/>
        </w:rPr>
        <w:t>进一步提高</w:t>
      </w:r>
      <w:r>
        <w:rPr>
          <w:rFonts w:hint="eastAsia" w:ascii="仿宋" w:hAnsi="仿宋" w:eastAsia="仿宋" w:cs="仿宋"/>
          <w:sz w:val="32"/>
          <w:szCs w:val="32"/>
        </w:rPr>
        <w:t>对《辽宁省优化营商环境条例》的学习效果，巩固对《条例》的理解和运用，11月6日起，县营商办在全县各机关单位举办《营商知识问卷》答题活动。要求各单位利用一周时间，在本单位内部开展《营商知识问卷》答题考试，并将考试结果用成绩单的形式反馈给县营商办。</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营商调查问卷》题型以选择题和判断题为主，内容包括《条例》颁布时间、实施时间、主要原则等等，整套问卷基本上全面考查了对《条例》的学习和理解程度，并对前一阶段的学习起到巩固和加深记忆的效果。</w:t>
      </w:r>
    </w:p>
    <w:p>
      <w:pPr>
        <w:keepNext w:val="0"/>
        <w:keepLines w:val="0"/>
        <w:pageBreakBefore w:val="0"/>
        <w:widowControl w:val="0"/>
        <w:kinsoku/>
        <w:wordWrap/>
        <w:overflowPunct/>
        <w:topLinePunct w:val="0"/>
        <w:autoSpaceDE/>
        <w:autoSpaceDN/>
        <w:bidi w:val="0"/>
        <w:adjustRightInd/>
        <w:snapToGrid/>
        <w:spacing w:line="66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ascii="仿宋" w:hAnsi="仿宋" w:eastAsia="仿宋" w:cs="仿宋"/>
          <w:b w:val="0"/>
          <w:sz w:val="32"/>
          <w:szCs w:val="32"/>
        </w:rPr>
        <w:drawing>
          <wp:anchor distT="0" distB="0" distL="114300" distR="114300" simplePos="0" relativeHeight="251660288" behindDoc="0" locked="0" layoutInCell="1" allowOverlap="1">
            <wp:simplePos x="0" y="0"/>
            <wp:positionH relativeFrom="column">
              <wp:posOffset>-10795</wp:posOffset>
            </wp:positionH>
            <wp:positionV relativeFrom="paragraph">
              <wp:posOffset>249555</wp:posOffset>
            </wp:positionV>
            <wp:extent cx="2943860" cy="2207895"/>
            <wp:effectExtent l="0" t="0" r="8890" b="1905"/>
            <wp:wrapSquare wrapText="bothSides"/>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10" cstate="print"/>
                    <a:stretch>
                      <a:fillRect/>
                    </a:stretch>
                  </pic:blipFill>
                  <pic:spPr>
                    <a:xfrm>
                      <a:off x="0" y="0"/>
                      <a:ext cx="2943860" cy="2207895"/>
                    </a:xfrm>
                    <a:prstGeom prst="rect">
                      <a:avLst/>
                    </a:prstGeom>
                    <a:noFill/>
                    <a:ln w="9525">
                      <a:noFill/>
                    </a:ln>
                  </pic:spPr>
                </pic:pic>
              </a:graphicData>
            </a:graphic>
          </wp:anchor>
        </w:drawing>
      </w:r>
      <w:r>
        <w:rPr>
          <w:rFonts w:hint="eastAsia" w:ascii="仿宋" w:hAnsi="仿宋" w:eastAsia="仿宋" w:cs="仿宋"/>
          <w:sz w:val="32"/>
          <w:szCs w:val="32"/>
        </w:rPr>
        <w:t>活动自开展以来，各单位积极响应、踊跃参与，很快在本单位内部掀起一股考试的热潮。通过考试，使全体机关干部深刻领会到了《条例》的精髓和内涵，树立了“优化营商环境”的核心理念；使全体公职人员深刻领悟到学习好、遵守好、贯彻好、维护好《条例》的意义，并且要做营商环境的执行者和遵守者，切实提高优化营商环境的大局意识和责任意识，将《条例》内容转变成实际工作中的行动指南，进一步优化营商环境，为推动我县营商环境建设工作奠定了坚实的基础。</w:t>
      </w:r>
    </w:p>
    <w:p>
      <w:pPr>
        <w:rPr>
          <w:rFonts w:ascii="仿宋" w:hAnsi="仿宋" w:eastAsia="仿宋" w:cs="仿宋"/>
          <w:sz w:val="18"/>
          <w:szCs w:val="18"/>
        </w:rPr>
      </w:pPr>
    </w:p>
    <w:p>
      <w:pPr>
        <w:pStyle w:val="2"/>
        <w:widowControl/>
        <w:spacing w:before="0" w:beforeAutospacing="0" w:after="0" w:afterAutospacing="0"/>
        <w:jc w:val="center"/>
        <w:rPr>
          <w:rFonts w:hint="default" w:ascii="黑体" w:hAnsi="黑体" w:eastAsia="黑体" w:cs="黑体"/>
          <w:bCs/>
          <w:sz w:val="32"/>
          <w:szCs w:val="32"/>
        </w:rPr>
      </w:pPr>
      <w:r>
        <w:rPr>
          <w:rFonts w:ascii="黑体" w:hAnsi="黑体" w:eastAsia="黑体" w:cs="黑体"/>
          <w:bCs/>
          <w:sz w:val="32"/>
          <w:szCs w:val="32"/>
        </w:rPr>
        <w:t>草市镇积极协助企业办理环评审批手续</w:t>
      </w:r>
    </w:p>
    <w:p>
      <w:pPr>
        <w:pStyle w:val="3"/>
        <w:widowControl/>
        <w:spacing w:before="0" w:beforeAutospacing="0" w:after="0" w:afterAutospacing="0"/>
        <w:jc w:val="both"/>
        <w:rPr>
          <w:rFonts w:hint="default" w:ascii="仿宋" w:hAnsi="仿宋" w:eastAsia="仿宋" w:cs="仿宋"/>
          <w:b w:val="0"/>
          <w:sz w:val="18"/>
          <w:szCs w:val="18"/>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rPr>
          <w:rFonts w:hint="default" w:ascii="仿宋" w:hAnsi="仿宋" w:eastAsia="仿宋" w:cs="仿宋"/>
          <w:b w:val="0"/>
          <w:sz w:val="32"/>
          <w:szCs w:val="32"/>
        </w:rPr>
      </w:pPr>
      <w:r>
        <w:rPr>
          <w:rFonts w:ascii="仿宋" w:hAnsi="仿宋" w:eastAsia="仿宋" w:cs="仿宋"/>
          <w:b w:val="0"/>
          <w:sz w:val="32"/>
          <w:szCs w:val="32"/>
        </w:rPr>
        <w:t>清原海盛防腐杆有限公司是我镇重点规划项目之一，前期准备工作推进较快，已完成了环境影响报告表并上报环保局。11月3日，在草市镇政府会议室召开了环境影响报告专家评审会，市环保局、县环保局、草市镇政府及环评单位专家代表共14人出席了会议，并由5位专家组成技术评审组。</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left="0" w:leftChars="0" w:right="0" w:rightChars="0"/>
        <w:jc w:val="both"/>
        <w:textAlignment w:val="auto"/>
        <w:rPr>
          <w:rFonts w:hint="default" w:ascii="仿宋" w:hAnsi="仿宋" w:eastAsia="仿宋" w:cs="仿宋"/>
          <w:b w:val="0"/>
          <w:sz w:val="32"/>
          <w:szCs w:val="32"/>
        </w:rPr>
      </w:pPr>
      <w:r>
        <w:rPr>
          <w:rFonts w:ascii="仿宋" w:hAnsi="仿宋" w:eastAsia="仿宋" w:cs="仿宋"/>
          <w:b w:val="0"/>
          <w:sz w:val="32"/>
          <w:szCs w:val="32"/>
        </w:rPr>
        <w:t>　　会议开始前，与会人员实地勘察清原海盛防腐杆有限公司的选址现场，专家组对周围的基础设施、人口分布、土壤水源等外部环境进行了调查研究。</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left="0" w:leftChars="0" w:right="0" w:rightChars="0"/>
        <w:jc w:val="both"/>
        <w:textAlignment w:val="auto"/>
        <w:rPr>
          <w:rFonts w:hint="default" w:ascii="仿宋" w:hAnsi="仿宋" w:eastAsia="仿宋" w:cs="仿宋"/>
          <w:b w:val="0"/>
          <w:sz w:val="32"/>
          <w:szCs w:val="32"/>
        </w:rPr>
      </w:pPr>
      <w:r>
        <w:rPr>
          <w:rFonts w:ascii="仿宋" w:hAnsi="仿宋" w:eastAsia="仿宋" w:cs="仿宋"/>
          <w:b w:val="0"/>
          <w:sz w:val="32"/>
          <w:szCs w:val="32"/>
        </w:rPr>
        <w:t>　　会议听取了建设单位和评价单位关于项目概况和报告表主要内容的汇报，评审组 从地理位置、周边环境、环境保护标准、工艺流程、污染节点、社会影响、防治措施等方面对报告表进行了逐一分析、评价，提出了一些针对性问题，并给出了一些宝贵意见。</w:t>
      </w:r>
    </w:p>
    <w:p>
      <w:pPr>
        <w:keepNext w:val="0"/>
        <w:keepLines w:val="0"/>
        <w:pageBreakBefore w:val="0"/>
        <w:kinsoku/>
        <w:wordWrap/>
        <w:overflowPunct/>
        <w:topLinePunct w:val="0"/>
        <w:autoSpaceDE/>
        <w:autoSpaceDN/>
        <w:bidi w:val="0"/>
        <w:adjustRightInd/>
        <w:snapToGrid/>
        <w:spacing w:line="660" w:lineRule="exact"/>
        <w:ind w:left="0" w:leftChars="0" w:right="0" w:rightChars="0"/>
        <w:jc w:val="both"/>
        <w:textAlignment w:val="auto"/>
        <w:rPr>
          <w:rFonts w:ascii="仿宋" w:hAnsi="仿宋" w:eastAsia="仿宋" w:cs="仿宋"/>
          <w:sz w:val="32"/>
          <w:szCs w:val="32"/>
        </w:rPr>
      </w:pPr>
      <w:r>
        <w:rPr>
          <w:rFonts w:hint="eastAsia" w:ascii="仿宋" w:hAnsi="仿宋" w:eastAsia="仿宋" w:cs="仿宋"/>
          <w:sz w:val="32"/>
          <w:szCs w:val="32"/>
        </w:rPr>
        <w:t>　　会议认为，清原海盛防腐杆有限公司工程符合国家产业政策。该项目报告表编制较规范，评价方法可行，评价重点突出，结论基本可信，经修改完善复核后可上报审批。</w:t>
      </w:r>
    </w:p>
    <w:p>
      <w:pPr>
        <w:rPr>
          <w:rFonts w:ascii="仿宋" w:hAnsi="仿宋" w:eastAsia="仿宋" w:cs="仿宋"/>
          <w:sz w:val="18"/>
          <w:szCs w:val="18"/>
        </w:rPr>
      </w:pPr>
    </w:p>
    <w:p>
      <w:pPr>
        <w:pStyle w:val="2"/>
        <w:widowControl/>
        <w:wordWrap w:val="0"/>
        <w:spacing w:before="0" w:beforeAutospacing="0" w:after="0" w:afterAutospacing="0"/>
        <w:jc w:val="center"/>
        <w:rPr>
          <w:rFonts w:hint="default" w:ascii="仿宋" w:hAnsi="仿宋" w:eastAsia="仿宋" w:cs="仿宋"/>
          <w:sz w:val="32"/>
          <w:szCs w:val="32"/>
        </w:rPr>
      </w:pPr>
      <w:r>
        <w:rPr>
          <w:rFonts w:ascii="黑体" w:hAnsi="黑体" w:eastAsia="黑体" w:cs="黑体"/>
          <w:sz w:val="32"/>
          <w:szCs w:val="32"/>
        </w:rPr>
        <w:t>红透山镇红山社区清除小广告活动</w:t>
      </w:r>
    </w:p>
    <w:p>
      <w:pPr>
        <w:pStyle w:val="3"/>
        <w:widowControl/>
        <w:spacing w:before="0" w:beforeAutospacing="0" w:after="0" w:afterAutospacing="0"/>
        <w:jc w:val="both"/>
        <w:rPr>
          <w:rFonts w:hint="default" w:ascii="仿宋" w:hAnsi="仿宋" w:eastAsia="仿宋" w:cs="仿宋"/>
          <w:b w:val="0"/>
          <w:sz w:val="18"/>
          <w:szCs w:val="18"/>
        </w:rPr>
      </w:pP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outlineLvl w:val="2"/>
        <w:rPr>
          <w:rFonts w:hint="default" w:ascii="仿宋" w:hAnsi="仿宋" w:eastAsia="仿宋" w:cs="仿宋"/>
          <w:b w:val="0"/>
          <w:sz w:val="32"/>
          <w:szCs w:val="32"/>
        </w:rPr>
      </w:pPr>
      <w:r>
        <w:rPr>
          <w:rFonts w:ascii="仿宋" w:hAnsi="仿宋" w:eastAsia="仿宋" w:cs="仿宋"/>
          <w:b w:val="0"/>
          <w:sz w:val="32"/>
          <w:szCs w:val="32"/>
        </w:rPr>
        <w:drawing>
          <wp:anchor distT="0" distB="0" distL="114300" distR="114300" simplePos="0" relativeHeight="251661312" behindDoc="0" locked="0" layoutInCell="1" allowOverlap="1">
            <wp:simplePos x="0" y="0"/>
            <wp:positionH relativeFrom="column">
              <wp:posOffset>73660</wp:posOffset>
            </wp:positionH>
            <wp:positionV relativeFrom="paragraph">
              <wp:posOffset>191135</wp:posOffset>
            </wp:positionV>
            <wp:extent cx="2860040" cy="2025015"/>
            <wp:effectExtent l="0" t="0" r="16510" b="13335"/>
            <wp:wrapSquare wrapText="bothSides"/>
            <wp:docPr id="10"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descr="IMG_256"/>
                    <pic:cNvPicPr>
                      <a:picLocks noChangeAspect="1"/>
                    </pic:cNvPicPr>
                  </pic:nvPicPr>
                  <pic:blipFill>
                    <a:blip r:embed="rId11" cstate="print"/>
                    <a:srcRect l="11264" t="29269" r="12836" b="23573"/>
                    <a:stretch>
                      <a:fillRect/>
                    </a:stretch>
                  </pic:blipFill>
                  <pic:spPr>
                    <a:xfrm>
                      <a:off x="0" y="0"/>
                      <a:ext cx="2860040" cy="2025015"/>
                    </a:xfrm>
                    <a:prstGeom prst="rect">
                      <a:avLst/>
                    </a:prstGeom>
                    <a:noFill/>
                    <a:ln w="9525">
                      <a:noFill/>
                    </a:ln>
                  </pic:spPr>
                </pic:pic>
              </a:graphicData>
            </a:graphic>
          </wp:anchor>
        </w:drawing>
      </w:r>
      <w:r>
        <w:rPr>
          <w:rFonts w:ascii="仿宋" w:hAnsi="仿宋" w:eastAsia="仿宋" w:cs="仿宋"/>
          <w:b w:val="0"/>
          <w:sz w:val="32"/>
          <w:szCs w:val="32"/>
        </w:rPr>
        <w:t>为了开展专项治理非法小广告活动，红透山镇红山社区带领居民楼组长，利用了一个上午的时间对社区所管辖的各个居民楼、电线杆及楼道进行了清理、铲除各类宣传小广告的劳动。清理各种广告500多处，使小区环境有所改观，有了新的变化。</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left="0" w:leftChars="0" w:right="0" w:rightChars="0"/>
        <w:jc w:val="both"/>
        <w:textAlignment w:val="auto"/>
        <w:outlineLvl w:val="2"/>
        <w:rPr>
          <w:rFonts w:hint="default" w:ascii="仿宋" w:hAnsi="仿宋" w:eastAsia="仿宋" w:cs="仿宋"/>
          <w:b w:val="0"/>
          <w:sz w:val="32"/>
          <w:szCs w:val="32"/>
        </w:rPr>
      </w:pPr>
      <w:r>
        <w:rPr>
          <w:rFonts w:ascii="仿宋" w:hAnsi="仿宋" w:eastAsia="仿宋" w:cs="仿宋"/>
          <w:b w:val="0"/>
          <w:sz w:val="32"/>
          <w:szCs w:val="32"/>
        </w:rPr>
        <w:t>　　由于今天红山新区自来水管突然爆裂，造成整个辖区紧急停水抢修，清理广告急需用水，这给清理工作带来很大的阻碍，为了不影响清理进度，居民赵国海拎着水桶到很远的地方去提水，这才使得清理工作顺利进行！</w:t>
      </w:r>
    </w:p>
    <w:p>
      <w:pPr>
        <w:pStyle w:val="3"/>
        <w:keepNext w:val="0"/>
        <w:keepLines w:val="0"/>
        <w:pageBreakBefore w:val="0"/>
        <w:widowControl/>
        <w:kinsoku/>
        <w:wordWrap/>
        <w:overflowPunct/>
        <w:topLinePunct w:val="0"/>
        <w:autoSpaceDE/>
        <w:autoSpaceDN/>
        <w:bidi w:val="0"/>
        <w:adjustRightInd/>
        <w:snapToGrid/>
        <w:spacing w:before="0" w:beforeAutospacing="0" w:after="0" w:afterAutospacing="0" w:line="660" w:lineRule="exact"/>
        <w:ind w:left="0" w:leftChars="0" w:right="0" w:rightChars="0" w:firstLine="640" w:firstLineChars="200"/>
        <w:jc w:val="both"/>
        <w:textAlignment w:val="auto"/>
        <w:outlineLvl w:val="2"/>
        <w:rPr>
          <w:rFonts w:hint="default" w:ascii="仿宋" w:hAnsi="仿宋" w:eastAsia="仿宋" w:cs="仿宋"/>
          <w:b w:val="0"/>
          <w:sz w:val="32"/>
          <w:szCs w:val="32"/>
        </w:rPr>
      </w:pPr>
      <w:r>
        <w:rPr>
          <w:rFonts w:ascii="仿宋" w:hAnsi="仿宋" w:eastAsia="仿宋" w:cs="仿宋"/>
          <w:b w:val="0"/>
          <w:sz w:val="32"/>
          <w:szCs w:val="32"/>
        </w:rPr>
        <w:t>经过一个上午的共同努力，墙面恢复了原有的面貌！尽管清理小广告的义务劳动很琐碎，但大家却乐此不疲：“这里是我的家，也是居民共同的家，每栋楼的外面都收拾得很干净整洁，楼道内也应该保持干净舒适的状态。大家觉得做这些很有意义，也希望能有更多的人和我们一起加入到这项活动之中！”</w:t>
      </w:r>
    </w:p>
    <w:p>
      <w:pPr>
        <w:rPr>
          <w:rFonts w:ascii="仿宋" w:hAnsi="仿宋" w:eastAsia="仿宋" w:cs="仿宋"/>
          <w:sz w:val="18"/>
          <w:szCs w:val="18"/>
        </w:rPr>
      </w:pPr>
    </w:p>
    <w:p>
      <w:pPr>
        <w:rPr>
          <w:rFonts w:hint="eastAsia" w:ascii="仿宋" w:hAnsi="仿宋" w:eastAsia="仿宋" w:cs="仿宋"/>
          <w:sz w:val="18"/>
          <w:szCs w:val="18"/>
          <w:lang w:val="en-US" w:eastAsia="zh-CN"/>
        </w:rPr>
      </w:pPr>
      <w:r>
        <w:rPr>
          <w:rFonts w:hint="eastAsia" w:ascii="微软雅黑" w:hAnsi="微软雅黑" w:eastAsia="微软雅黑" w:cs="微软雅黑"/>
          <w:b/>
          <w:bCs/>
          <w:sz w:val="36"/>
          <w:szCs w:val="36"/>
          <w:lang w:val="en-US" w:eastAsia="zh-CN"/>
        </w:rPr>
        <w:t>解读十九大报告</w:t>
      </w:r>
    </w:p>
    <w:p>
      <w:pPr>
        <w:rPr>
          <w:rFonts w:ascii="仿宋" w:hAnsi="仿宋" w:eastAsia="仿宋" w:cs="仿宋"/>
          <w:sz w:val="18"/>
          <w:szCs w:val="18"/>
        </w:rPr>
      </w:pPr>
    </w:p>
    <w:p>
      <w:pPr>
        <w:pStyle w:val="6"/>
        <w:keepNext w:val="0"/>
        <w:keepLines w:val="0"/>
        <w:pageBreakBefore w:val="0"/>
        <w:widowControl/>
        <w:suppressLineNumbers w:val="0"/>
        <w:shd w:val="clear" w:color="auto" w:fill="FFFFFF"/>
        <w:kinsoku/>
        <w:wordWrap/>
        <w:overflowPunct/>
        <w:topLinePunct w:val="0"/>
        <w:autoSpaceDE/>
        <w:autoSpaceDN/>
        <w:bidi w:val="0"/>
        <w:adjustRightInd/>
        <w:snapToGrid/>
        <w:spacing w:before="0" w:beforeAutospacing="0" w:after="0" w:afterAutospacing="0" w:line="660" w:lineRule="exact"/>
        <w:ind w:left="0" w:leftChars="0" w:right="0" w:rightChars="0" w:firstLine="643" w:firstLineChars="200"/>
        <w:jc w:val="both"/>
        <w:textAlignment w:val="auto"/>
        <w:outlineLvl w:val="9"/>
        <w:rPr>
          <w:rFonts w:ascii="仿宋" w:hAnsi="仿宋" w:eastAsia="仿宋" w:cs="仿宋"/>
          <w:sz w:val="18"/>
          <w:szCs w:val="18"/>
        </w:rPr>
      </w:pPr>
      <w:r>
        <w:rPr>
          <w:rFonts w:hint="eastAsia" w:ascii="黑体" w:hAnsi="黑体" w:eastAsia="黑体" w:cs="黑体"/>
          <w:b/>
          <w:bCs/>
          <w:i w:val="0"/>
          <w:caps w:val="0"/>
          <w:color w:val="auto"/>
          <w:spacing w:val="0"/>
          <w:sz w:val="32"/>
          <w:szCs w:val="32"/>
          <w:shd w:val="clear" w:color="auto" w:fill="FFFFFF"/>
          <w:lang w:eastAsia="zh-CN"/>
        </w:rPr>
        <w:t>“</w:t>
      </w:r>
      <w:r>
        <w:rPr>
          <w:rFonts w:hint="eastAsia" w:ascii="黑体" w:hAnsi="黑体" w:eastAsia="黑体" w:cs="黑体"/>
          <w:b/>
          <w:bCs/>
          <w:i w:val="0"/>
          <w:caps w:val="0"/>
          <w:color w:val="auto"/>
          <w:spacing w:val="0"/>
          <w:sz w:val="32"/>
          <w:szCs w:val="32"/>
          <w:shd w:val="clear" w:color="auto" w:fill="FFFFFF"/>
        </w:rPr>
        <w:t>投资不过山海关</w:t>
      </w:r>
      <w:r>
        <w:rPr>
          <w:rFonts w:hint="eastAsia" w:ascii="黑体" w:hAnsi="黑体" w:eastAsia="黑体" w:cs="黑体"/>
          <w:b/>
          <w:bCs/>
          <w:i w:val="0"/>
          <w:caps w:val="0"/>
          <w:color w:val="auto"/>
          <w:spacing w:val="0"/>
          <w:sz w:val="32"/>
          <w:szCs w:val="32"/>
          <w:shd w:val="clear" w:color="auto" w:fill="FFFFFF"/>
          <w:lang w:eastAsia="zh-CN"/>
        </w:rPr>
        <w:t>”</w:t>
      </w:r>
      <w:r>
        <w:rPr>
          <w:rFonts w:hint="eastAsia" w:ascii="黑体" w:hAnsi="黑体" w:eastAsia="黑体" w:cs="黑体"/>
          <w:b/>
          <w:bCs/>
          <w:i w:val="0"/>
          <w:caps w:val="0"/>
          <w:color w:val="auto"/>
          <w:spacing w:val="0"/>
          <w:sz w:val="32"/>
          <w:szCs w:val="32"/>
          <w:shd w:val="clear" w:color="auto" w:fill="FFFFFF"/>
        </w:rPr>
        <w:t>的时代已经一去不复返</w:t>
      </w:r>
      <w:r>
        <w:rPr>
          <w:rFonts w:hint="eastAsia" w:ascii="黑体" w:hAnsi="黑体" w:eastAsia="黑体" w:cs="黑体"/>
          <w:b/>
          <w:bCs/>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10月19日，</w:t>
      </w:r>
      <w:r>
        <w:rPr>
          <w:rFonts w:hint="eastAsia" w:ascii="仿宋" w:hAnsi="仿宋" w:eastAsia="仿宋" w:cs="仿宋"/>
          <w:b w:val="0"/>
          <w:i w:val="0"/>
          <w:caps w:val="0"/>
          <w:color w:val="auto"/>
          <w:spacing w:val="0"/>
          <w:sz w:val="32"/>
          <w:szCs w:val="32"/>
          <w:shd w:val="clear" w:color="auto" w:fill="FFFFFF"/>
          <w:lang w:val="en-US" w:eastAsia="zh-CN"/>
        </w:rPr>
        <w:t>在</w:t>
      </w:r>
      <w:r>
        <w:rPr>
          <w:rFonts w:hint="eastAsia" w:ascii="仿宋" w:hAnsi="仿宋" w:eastAsia="仿宋" w:cs="仿宋"/>
          <w:b w:val="0"/>
          <w:i w:val="0"/>
          <w:caps w:val="0"/>
          <w:color w:val="auto"/>
          <w:spacing w:val="0"/>
          <w:sz w:val="32"/>
          <w:szCs w:val="32"/>
          <w:shd w:val="clear" w:color="auto" w:fill="FFFFFF"/>
        </w:rPr>
        <w:t>辽宁代表团集体讨论十九大报告</w:t>
      </w:r>
      <w:r>
        <w:rPr>
          <w:rFonts w:hint="eastAsia" w:ascii="仿宋" w:hAnsi="仿宋" w:eastAsia="仿宋" w:cs="仿宋"/>
          <w:b w:val="0"/>
          <w:i w:val="0"/>
          <w:caps w:val="0"/>
          <w:color w:val="auto"/>
          <w:spacing w:val="0"/>
          <w:sz w:val="32"/>
          <w:szCs w:val="32"/>
          <w:shd w:val="clear" w:color="auto" w:fill="FFFFFF"/>
          <w:lang w:val="en-US" w:eastAsia="zh-CN"/>
        </w:rPr>
        <w:t>过程中</w:t>
      </w:r>
      <w:r>
        <w:rPr>
          <w:rFonts w:hint="eastAsia" w:ascii="仿宋" w:hAnsi="仿宋" w:eastAsia="仿宋" w:cs="仿宋"/>
          <w:b w:val="0"/>
          <w:i w:val="0"/>
          <w:caps w:val="0"/>
          <w:color w:val="auto"/>
          <w:spacing w:val="0"/>
          <w:sz w:val="32"/>
          <w:szCs w:val="32"/>
          <w:shd w:val="clear" w:color="auto" w:fill="FFFFFF"/>
        </w:rPr>
        <w:t>，“投资能不能过山海关”成为了代表们讨论的热点。“招商引资与营商环境密切相关。良好的营商环境是实现辽宁振兴发展的必备条件，没有好的营商环境，项目进不来，人才留不住。”因此，辽宁近年来坚持把改善营商环境作为突破之举，用实际行动来回应“投资不过山海关”的说法。2017年2月1日施行东北地区第一部优化营商环境建设的省级地方性法规《辽宁省优化营商环境条例》</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成立了全国第一个“省营商环境建设监督局”</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lang w:val="en-US" w:eastAsia="zh-CN"/>
        </w:rPr>
        <w:t>省委书记</w:t>
      </w:r>
      <w:r>
        <w:rPr>
          <w:rFonts w:hint="eastAsia" w:ascii="仿宋" w:hAnsi="仿宋" w:eastAsia="仿宋" w:cs="仿宋"/>
          <w:b w:val="0"/>
          <w:i w:val="0"/>
          <w:caps w:val="0"/>
          <w:color w:val="auto"/>
          <w:spacing w:val="0"/>
          <w:sz w:val="32"/>
          <w:szCs w:val="32"/>
          <w:shd w:val="clear" w:color="auto" w:fill="FFFFFF"/>
        </w:rPr>
        <w:t>陈求发</w:t>
      </w:r>
      <w:r>
        <w:rPr>
          <w:rFonts w:hint="eastAsia" w:ascii="仿宋" w:hAnsi="仿宋" w:eastAsia="仿宋" w:cs="仿宋"/>
          <w:b w:val="0"/>
          <w:i w:val="0"/>
          <w:caps w:val="0"/>
          <w:color w:val="auto"/>
          <w:spacing w:val="0"/>
          <w:sz w:val="32"/>
          <w:szCs w:val="32"/>
          <w:shd w:val="clear" w:color="auto" w:fill="FFFFFF"/>
          <w:lang w:val="en-US" w:eastAsia="zh-CN"/>
        </w:rPr>
        <w:t>同志也</w:t>
      </w:r>
      <w:r>
        <w:rPr>
          <w:rFonts w:hint="eastAsia" w:ascii="仿宋" w:hAnsi="仿宋" w:eastAsia="仿宋" w:cs="仿宋"/>
          <w:b w:val="0"/>
          <w:i w:val="0"/>
          <w:caps w:val="0"/>
          <w:color w:val="auto"/>
          <w:spacing w:val="0"/>
          <w:sz w:val="32"/>
          <w:szCs w:val="32"/>
          <w:shd w:val="clear" w:color="auto" w:fill="FFFFFF"/>
        </w:rPr>
        <w:t>表示，近几年，通过深化“放管服”改革，改善营商环境，最重要的是强化为企业服务，切实降低企业经营成本。</w:t>
      </w:r>
      <w:r>
        <w:rPr>
          <w:rFonts w:hint="eastAsia" w:ascii="仿宋" w:hAnsi="仿宋" w:eastAsia="仿宋" w:cs="仿宋"/>
          <w:b w:val="0"/>
          <w:i w:val="0"/>
          <w:caps w:val="0"/>
          <w:color w:val="auto"/>
          <w:spacing w:val="0"/>
          <w:sz w:val="32"/>
          <w:szCs w:val="32"/>
          <w:shd w:val="clear" w:color="auto" w:fill="FFFFFF"/>
          <w:lang w:val="en-US" w:eastAsia="zh-CN"/>
        </w:rPr>
        <w:t>目前，</w:t>
      </w:r>
      <w:r>
        <w:rPr>
          <w:rFonts w:hint="eastAsia" w:ascii="仿宋" w:hAnsi="仿宋" w:eastAsia="仿宋" w:cs="仿宋"/>
          <w:b w:val="0"/>
          <w:i w:val="0"/>
          <w:caps w:val="0"/>
          <w:color w:val="auto"/>
          <w:spacing w:val="0"/>
          <w:sz w:val="32"/>
          <w:szCs w:val="32"/>
          <w:shd w:val="clear" w:color="auto" w:fill="FFFFFF"/>
        </w:rPr>
        <w:t>辽宁已累计调整、取消行政职权2146项；认真落实各种减税降费政策，今年预计可减少企业税费1200多亿元。</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投资不过山海关</w:t>
      </w:r>
      <w:r>
        <w:rPr>
          <w:rFonts w:hint="eastAsia" w:ascii="仿宋" w:hAnsi="仿宋" w:eastAsia="仿宋" w:cs="仿宋"/>
          <w:b w:val="0"/>
          <w:i w:val="0"/>
          <w:caps w:val="0"/>
          <w:color w:val="auto"/>
          <w:spacing w:val="0"/>
          <w:sz w:val="32"/>
          <w:szCs w:val="32"/>
          <w:shd w:val="clear" w:color="auto" w:fill="FFFFFF"/>
          <w:lang w:eastAsia="zh-CN"/>
        </w:rPr>
        <w:t>”</w:t>
      </w:r>
      <w:r>
        <w:rPr>
          <w:rFonts w:hint="eastAsia" w:ascii="仿宋" w:hAnsi="仿宋" w:eastAsia="仿宋" w:cs="仿宋"/>
          <w:b w:val="0"/>
          <w:i w:val="0"/>
          <w:caps w:val="0"/>
          <w:color w:val="auto"/>
          <w:spacing w:val="0"/>
          <w:sz w:val="32"/>
          <w:szCs w:val="32"/>
          <w:shd w:val="clear" w:color="auto" w:fill="FFFFFF"/>
        </w:rPr>
        <w:t>的时代已经一去不复返，辽宁正在振兴发展之路上越走越坚实。</w:t>
      </w:r>
    </w:p>
    <w:p>
      <w:pPr>
        <w:rPr>
          <w:rFonts w:ascii="仿宋" w:hAnsi="仿宋" w:eastAsia="仿宋" w:cs="仿宋"/>
          <w:sz w:val="18"/>
          <w:szCs w:val="18"/>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bookmarkStart w:id="0" w:name="_GoBack"/>
      <w:bookmarkEnd w:id="0"/>
    </w:p>
    <w:p>
      <w:pPr>
        <w:spacing w:line="600" w:lineRule="exact"/>
        <w:rPr>
          <w:rFonts w:ascii="仿宋" w:hAnsi="仿宋" w:eastAsia="仿宋" w:cs="仿宋"/>
          <w:sz w:val="32"/>
          <w:szCs w:val="32"/>
        </w:rPr>
      </w:pPr>
    </w:p>
    <w:p>
      <w:pPr>
        <w:spacing w:line="600" w:lineRule="exact"/>
        <w:rPr>
          <w:rFonts w:ascii="仿宋" w:hAnsi="仿宋" w:eastAsia="仿宋" w:cs="仿宋"/>
          <w:sz w:val="32"/>
          <w:szCs w:val="32"/>
        </w:rPr>
      </w:pPr>
    </w:p>
    <w:p>
      <w:pPr>
        <w:pBdr>
          <w:top w:val="single" w:color="auto" w:sz="4" w:space="0"/>
          <w:bottom w:val="single" w:color="auto" w:sz="4" w:space="0"/>
        </w:pBdr>
        <w:spacing w:line="520" w:lineRule="exact"/>
        <w:rPr>
          <w:rFonts w:ascii="仿宋_GB2312" w:hAnsi="宋体" w:eastAsia="仿宋_GB2312" w:cs="宋体"/>
          <w:sz w:val="32"/>
          <w:szCs w:val="32"/>
        </w:rPr>
      </w:pPr>
      <w:r>
        <w:rPr>
          <w:rFonts w:hint="eastAsia" w:ascii="仿宋_GB2312" w:hAnsi="宋体" w:eastAsia="仿宋_GB2312" w:cs="宋体"/>
          <w:sz w:val="32"/>
          <w:szCs w:val="32"/>
        </w:rPr>
        <w:t>报：四家班子领导</w:t>
      </w:r>
    </w:p>
    <w:p>
      <w:pPr>
        <w:pBdr>
          <w:top w:val="single" w:color="auto" w:sz="4" w:space="0"/>
          <w:bottom w:val="single" w:color="auto" w:sz="4" w:space="0"/>
        </w:pBdr>
        <w:spacing w:line="520" w:lineRule="exact"/>
        <w:rPr>
          <w:rFonts w:ascii="仿宋_GB2312" w:hAnsi="宋体" w:eastAsia="仿宋_GB2312" w:cs="宋体"/>
          <w:sz w:val="32"/>
          <w:szCs w:val="32"/>
        </w:rPr>
      </w:pPr>
      <w:r>
        <w:rPr>
          <w:rFonts w:hint="eastAsia" w:ascii="仿宋_GB2312" w:hAnsi="宋体" w:eastAsia="仿宋_GB2312" w:cs="宋体"/>
          <w:sz w:val="32"/>
          <w:szCs w:val="32"/>
        </w:rPr>
        <w:t>发：县直各单位，各乡镇</w:t>
      </w:r>
    </w:p>
    <w:p>
      <w:pPr>
        <w:spacing w:line="520" w:lineRule="exact"/>
        <w:jc w:val="right"/>
      </w:pPr>
      <w:r>
        <w:rPr>
          <w:rFonts w:hint="eastAsia" w:ascii="仿宋_GB2312" w:hAnsi="宋体" w:eastAsia="仿宋_GB2312" w:cs="宋体"/>
          <w:sz w:val="32"/>
          <w:szCs w:val="32"/>
        </w:rPr>
        <w:t>共印113份</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行楷">
    <w:panose1 w:val="02010800040101010101"/>
    <w:charset w:val="86"/>
    <w:family w:val="auto"/>
    <w:pitch w:val="default"/>
    <w:sig w:usb0="00000001" w:usb1="080F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0000000000000000000"/>
    <w:charset w:val="00"/>
    <w:family w:val="auto"/>
    <w:pitch w:val="default"/>
    <w:sig w:usb0="00000000" w:usb1="00000000" w:usb2="00000000" w:usb3="00000000" w:csb0="200001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81483A"/>
    <w:rsid w:val="00053C24"/>
    <w:rsid w:val="000A2C5D"/>
    <w:rsid w:val="000F411F"/>
    <w:rsid w:val="001A076C"/>
    <w:rsid w:val="00243E1B"/>
    <w:rsid w:val="00344D60"/>
    <w:rsid w:val="004D3DB1"/>
    <w:rsid w:val="005544FF"/>
    <w:rsid w:val="00753A08"/>
    <w:rsid w:val="0081483A"/>
    <w:rsid w:val="008E7D77"/>
    <w:rsid w:val="009849FB"/>
    <w:rsid w:val="009B2742"/>
    <w:rsid w:val="00C4273C"/>
    <w:rsid w:val="00C442AF"/>
    <w:rsid w:val="00C778F6"/>
    <w:rsid w:val="00D14F87"/>
    <w:rsid w:val="00E27EEC"/>
    <w:rsid w:val="04836E90"/>
    <w:rsid w:val="250E1A9E"/>
    <w:rsid w:val="2CFE0623"/>
    <w:rsid w:val="463074FE"/>
    <w:rsid w:val="4EA62F28"/>
    <w:rsid w:val="56932600"/>
    <w:rsid w:val="5D69429F"/>
    <w:rsid w:val="65504C8E"/>
    <w:rsid w:val="678B10FF"/>
    <w:rsid w:val="67C05CC6"/>
    <w:rsid w:val="681B699C"/>
    <w:rsid w:val="7645094B"/>
    <w:rsid w:val="7FE0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100" w:beforeAutospacing="1" w:after="100" w:afterAutospacing="1"/>
      <w:jc w:val="left"/>
      <w:outlineLvl w:val="2"/>
    </w:pPr>
    <w:rPr>
      <w:rFonts w:hint="eastAsia" w:ascii="宋体" w:hAnsi="宋体" w:eastAsia="宋体" w:cs="Times New Roman"/>
      <w:b/>
      <w:kern w:val="0"/>
      <w:sz w:val="27"/>
      <w:szCs w:val="27"/>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image" Target="media/image6.jpeg"/><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244</Words>
  <Characters>1392</Characters>
  <Lines>11</Lines>
  <Paragraphs>3</Paragraphs>
  <ScaleCrop>false</ScaleCrop>
  <LinksUpToDate>false</LinksUpToDate>
  <CharactersWithSpaces>1633</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若只如初见っ</cp:lastModifiedBy>
  <cp:lastPrinted>2017-11-10T02:44:00Z</cp:lastPrinted>
  <dcterms:modified xsi:type="dcterms:W3CDTF">2017-11-10T03:26:31Z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