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4869" w:type="dxa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337"/>
        <w:gridCol w:w="1337"/>
        <w:gridCol w:w="1549"/>
        <w:gridCol w:w="1125"/>
        <w:gridCol w:w="3570"/>
        <w:gridCol w:w="2055"/>
        <w:gridCol w:w="1761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864" w:type="dxa"/>
            <w:vAlign w:val="center"/>
          </w:tcPr>
          <w:p>
            <w:pPr>
              <w:widowControl w:val="0"/>
              <w:spacing w:after="0" w:line="22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widowControl w:val="0"/>
              <w:spacing w:after="0" w:line="22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行政处罚决定书文号</w:t>
            </w:r>
          </w:p>
        </w:tc>
        <w:tc>
          <w:tcPr>
            <w:tcW w:w="1337" w:type="dxa"/>
            <w:vAlign w:val="center"/>
          </w:tcPr>
          <w:p>
            <w:pPr>
              <w:widowControl w:val="0"/>
              <w:spacing w:after="0" w:line="22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案件名称</w:t>
            </w:r>
          </w:p>
        </w:tc>
        <w:tc>
          <w:tcPr>
            <w:tcW w:w="1549" w:type="dxa"/>
            <w:textDirection w:val="lrTb"/>
            <w:vAlign w:val="center"/>
          </w:tcPr>
          <w:p>
            <w:pPr>
              <w:widowControl w:val="0"/>
              <w:spacing w:after="0" w:line="22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违法企业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（个体）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名称或违法自然人姓名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widowControl w:val="0"/>
              <w:spacing w:after="0" w:line="22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或经营者姓名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spacing w:after="0" w:line="22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主要违法事实</w:t>
            </w:r>
          </w:p>
        </w:tc>
        <w:tc>
          <w:tcPr>
            <w:tcW w:w="2055" w:type="dxa"/>
            <w:vAlign w:val="center"/>
          </w:tcPr>
          <w:p>
            <w:pPr>
              <w:widowControl w:val="0"/>
              <w:spacing w:after="0" w:line="22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行政处罚的种类和依据</w:t>
            </w:r>
          </w:p>
        </w:tc>
        <w:tc>
          <w:tcPr>
            <w:tcW w:w="1761" w:type="dxa"/>
            <w:vAlign w:val="center"/>
          </w:tcPr>
          <w:p>
            <w:pPr>
              <w:widowControl w:val="0"/>
              <w:spacing w:after="0" w:line="22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行政处罚的履行方式和期限</w:t>
            </w:r>
          </w:p>
        </w:tc>
        <w:tc>
          <w:tcPr>
            <w:tcW w:w="127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做出处罚的机关名称和日期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清市监处字〔201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</w:rPr>
              <w:t xml:space="preserve">〕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号</w:t>
            </w:r>
          </w:p>
        </w:tc>
        <w:tc>
          <w:tcPr>
            <w:tcW w:w="133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付云扬食品检验检测不合格案</w:t>
            </w:r>
          </w:p>
        </w:tc>
        <w:tc>
          <w:tcPr>
            <w:tcW w:w="154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清原满族自治县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草市镇扬扬蛋糕屋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付云扬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2018年10月26日，受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抚顺市食安办</w:t>
            </w:r>
            <w:r>
              <w:rPr>
                <w:rFonts w:hint="eastAsia" w:ascii="仿宋_GB2312" w:hAnsi="仿宋_GB2312" w:eastAsia="仿宋_GB2312" w:cs="仿宋_GB2312"/>
              </w:rPr>
              <w:t>委托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辽宁省通正检测有限公司工作人员在我局执法人员的陪同下，依法对清原满族自治县草市镇扬扬蛋糕屋进行食品安全监督抽检，抽检了老式蛋糕、带纸蛋糕等产品。于2018年11月20日出具了正式的检验检测报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告，其中老式蛋糕、带纸蛋糕、枣糕三个批次的铝残留量分别为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607g/kg、173g/kg、380g/kg，超过国家规定的100g/kg的标准，检验结论为不合格。于2018年11月26日对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当事人送法了</w:t>
            </w:r>
            <w:r>
              <w:rPr>
                <w:rFonts w:hint="eastAsia" w:ascii="仿宋_GB2312" w:hAnsi="仿宋_GB2312" w:eastAsia="仿宋_GB2312" w:cs="仿宋_GB2312"/>
              </w:rPr>
              <w:t>检验报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告，在法定期限内当事人未提出异议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</w:rPr>
              <w:t>经查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，当事人</w:t>
            </w:r>
            <w:r>
              <w:rPr>
                <w:rFonts w:hint="eastAsia" w:ascii="仿宋_GB2312" w:hAnsi="仿宋_GB2312" w:eastAsia="仿宋_GB2312" w:cs="仿宋_GB2312"/>
              </w:rPr>
              <w:t>生产的老式蛋糕、带纸蛋糕、枣糕所用添加剂泡打粉添加过量，导致铝残留超出食品安全标准。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当事人称三个批次的蛋糕各生产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1公斤，2018年10月26日每个批次抽检0.6公斤，共剩余1.2公斤，剩余蛋糕送给朋友和家人</w:t>
            </w:r>
            <w:r>
              <w:rPr>
                <w:rFonts w:hint="eastAsia" w:ascii="仿宋_GB2312" w:hAnsi="仿宋_GB2312" w:eastAsia="仿宋_GB2312" w:cs="仿宋_GB2312"/>
              </w:rPr>
              <w:t>食用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，并未售出。由于当事人未销售三批次蛋糕，故无违法所得。</w:t>
            </w:r>
          </w:p>
          <w:p>
            <w:pPr>
              <w:widowControl w:val="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上述事实有现场检查笔录、《责令改正通知书》、询问笔录、现场检查照片、身份证复印件等证据材料记录在案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违反了《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中华人民共和国食品安全法</w:t>
            </w:r>
            <w:r>
              <w:rPr>
                <w:rFonts w:hint="eastAsia" w:ascii="仿宋_GB2312" w:hAnsi="仿宋_GB2312" w:eastAsia="仿宋_GB2312" w:cs="仿宋_GB2312"/>
              </w:rPr>
              <w:t>》第三十四条 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第一款第</w:t>
            </w:r>
            <w:r>
              <w:rPr>
                <w:rFonts w:hint="eastAsia" w:ascii="仿宋_GB2312" w:hAnsi="仿宋_GB2312" w:eastAsia="仿宋_GB2312" w:cs="仿宋_GB2312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项</w:t>
            </w:r>
            <w:r>
              <w:rPr>
                <w:rFonts w:hint="eastAsia" w:ascii="仿宋_GB2312" w:hAnsi="仿宋_GB2312" w:eastAsia="仿宋_GB2312" w:cs="仿宋_GB2312"/>
              </w:rPr>
              <w:t>的规定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依据</w:t>
            </w:r>
            <w:r>
              <w:rPr>
                <w:rFonts w:hint="eastAsia" w:ascii="仿宋_GB2312" w:hAnsi="仿宋_GB2312" w:eastAsia="仿宋_GB2312" w:cs="仿宋_GB2312"/>
              </w:rPr>
              <w:t>《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中华人民共和国食品安全法</w:t>
            </w:r>
            <w:r>
              <w:rPr>
                <w:rFonts w:hint="eastAsia" w:ascii="仿宋_GB2312" w:hAnsi="仿宋_GB2312" w:eastAsia="仿宋_GB2312" w:cs="仿宋_GB2312"/>
              </w:rPr>
              <w:t>》第一百二十四条第一款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的规定处罚</w:t>
            </w:r>
          </w:p>
        </w:tc>
        <w:tc>
          <w:tcPr>
            <w:tcW w:w="1761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收到本决定书之日起十五日内将罚没款缴到：清原满族自治县财政局非税，帐号：280312010101198663开户行：辽宁清原农村商业银行营业部</w:t>
            </w:r>
          </w:p>
        </w:tc>
        <w:tc>
          <w:tcPr>
            <w:tcW w:w="1271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清原县市场监督管理局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>
      <w:pPr/>
    </w:p>
    <w:sectPr>
      <w:pgSz w:w="16838" w:h="11906" w:orient="landscape"/>
      <w:pgMar w:top="1123" w:right="1440" w:bottom="112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D7AE1"/>
    <w:rsid w:val="00255585"/>
    <w:rsid w:val="0036096A"/>
    <w:rsid w:val="00835548"/>
    <w:rsid w:val="00D369C1"/>
    <w:rsid w:val="00D9399A"/>
    <w:rsid w:val="03EF28E8"/>
    <w:rsid w:val="047C206A"/>
    <w:rsid w:val="06674830"/>
    <w:rsid w:val="08042A2D"/>
    <w:rsid w:val="1072268B"/>
    <w:rsid w:val="15612283"/>
    <w:rsid w:val="176B2D74"/>
    <w:rsid w:val="18E46C08"/>
    <w:rsid w:val="1A8D7AE1"/>
    <w:rsid w:val="1EB75FA0"/>
    <w:rsid w:val="26D17C49"/>
    <w:rsid w:val="2AAE65C0"/>
    <w:rsid w:val="2C9D4FE1"/>
    <w:rsid w:val="46BD29C5"/>
    <w:rsid w:val="521160A9"/>
    <w:rsid w:val="58BD3DD2"/>
    <w:rsid w:val="59CD25D7"/>
    <w:rsid w:val="5DA62D0D"/>
    <w:rsid w:val="60B65FEC"/>
    <w:rsid w:val="689121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5275</Words>
  <Characters>788</Characters>
  <Lines>6</Lines>
  <Paragraphs>12</Paragraphs>
  <ScaleCrop>false</ScaleCrop>
  <LinksUpToDate>false</LinksUpToDate>
  <CharactersWithSpaces>6051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2018-09-29T07:08:00Z</dcterms:created>
  <dc:creator>NTKO</dc:creator>
  <cp:lastModifiedBy>NTKO</cp:lastModifiedBy>
  <dcterms:modified xsi:type="dcterms:W3CDTF">2019-02-18T08:25:37Z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