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行楷" w:hAnsi="华文行楷" w:eastAsia="华文行楷" w:cs="华文行楷"/>
          <w:color w:val="auto"/>
          <w:sz w:val="130"/>
          <w:szCs w:val="130"/>
          <w:lang w:val="en-US" w:eastAsia="zh-CN"/>
        </w:rPr>
      </w:pPr>
      <w:r>
        <w:rPr>
          <w:rFonts w:hint="eastAsia" w:ascii="华文行楷" w:hAnsi="华文行楷" w:eastAsia="华文行楷" w:cs="华文行楷"/>
          <w:color w:val="FF0000"/>
          <w:sz w:val="130"/>
          <w:szCs w:val="130"/>
          <w:lang w:val="en-US" w:eastAsia="zh-CN"/>
        </w:rPr>
        <w:t>清原营商简报</w:t>
      </w:r>
    </w:p>
    <w:p>
      <w:pPr>
        <w:rPr>
          <w:rFonts w:hint="eastAsia"/>
          <w:color w:val="auto"/>
          <w:lang w:val="en-US" w:eastAsia="zh-CN"/>
        </w:rPr>
      </w:pPr>
    </w:p>
    <w:p>
      <w:pPr>
        <w:jc w:val="cente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第10期</w:t>
      </w:r>
    </w:p>
    <w:p>
      <w:pPr>
        <w:rPr>
          <w:rFonts w:hint="eastAsia" w:ascii="仿宋" w:hAnsi="仿宋" w:eastAsia="仿宋" w:cs="仿宋"/>
          <w:color w:val="auto"/>
          <w:sz w:val="32"/>
          <w:szCs w:val="32"/>
          <w:lang w:val="en-US" w:eastAsia="zh-CN"/>
        </w:rPr>
      </w:pPr>
    </w:p>
    <w:p>
      <w:pP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val="en-US" w:eastAsia="zh-CN"/>
        </w:rPr>
        <w:t>清原满族自治县营商环境工作领导小组办公室</w:t>
      </w:r>
      <w:r>
        <w:rPr>
          <w:rFonts w:hint="eastAsia" w:asciiTheme="minorEastAsia" w:hAnsiTheme="minorEastAsia" w:cstheme="minorEastAsia"/>
          <w:color w:val="auto"/>
          <w:sz w:val="24"/>
          <w:szCs w:val="24"/>
          <w:lang w:val="en-US" w:eastAsia="zh-CN"/>
        </w:rPr>
        <w:t xml:space="preserve">           2017年8月18日 </w:t>
      </w:r>
      <w:r>
        <w:rPr>
          <w:rFonts w:hint="eastAsia" w:asciiTheme="minorEastAsia" w:hAnsiTheme="minorEastAsia" w:eastAsiaTheme="minorEastAsia" w:cstheme="minorEastAsia"/>
          <w:color w:val="auto"/>
          <w:sz w:val="24"/>
          <w:szCs w:val="24"/>
          <w:lang w:val="en-US" w:eastAsia="zh-CN"/>
        </w:rPr>
        <w:t xml:space="preserve"> </w:t>
      </w:r>
    </w:p>
    <w:p>
      <w:pPr>
        <w:rPr>
          <w:b/>
          <w:bCs/>
        </w:rPr>
      </w:pPr>
      <w:r>
        <w:rPr>
          <w:color w:val="auto"/>
          <w:sz w:val="21"/>
        </w:rPr>
        <mc:AlternateContent>
          <mc:Choice Requires="wps">
            <w:drawing>
              <wp:anchor distT="0" distB="0" distL="114300" distR="114300" simplePos="0" relativeHeight="251658240" behindDoc="0" locked="0" layoutInCell="1" allowOverlap="1">
                <wp:simplePos x="0" y="0"/>
                <wp:positionH relativeFrom="column">
                  <wp:posOffset>-29845</wp:posOffset>
                </wp:positionH>
                <wp:positionV relativeFrom="paragraph">
                  <wp:posOffset>1270</wp:posOffset>
                </wp:positionV>
                <wp:extent cx="5276850" cy="9525"/>
                <wp:effectExtent l="0" t="0" r="0" b="0"/>
                <wp:wrapNone/>
                <wp:docPr id="1" name="直接连接符 1"/>
                <wp:cNvGraphicFramePr/>
                <a:graphic xmlns:a="http://schemas.openxmlformats.org/drawingml/2006/main">
                  <a:graphicData uri="http://schemas.microsoft.com/office/word/2010/wordprocessingShape">
                    <wps:wsp>
                      <wps:cNvCnPr/>
                      <wps:spPr>
                        <a:xfrm>
                          <a:off x="1113155" y="2896870"/>
                          <a:ext cx="5276850" cy="9525"/>
                        </a:xfrm>
                        <a:prstGeom prst="line">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id="_x0000_s1026" o:spid="_x0000_s1026" o:spt="20" style="position:absolute;left:0pt;margin-left:-2.35pt;margin-top:0.1pt;height:0.75pt;width:415.5pt;z-index:251658240;mso-width-relative:page;mso-height-relative:page;" filled="f" stroked="t" coordsize="21600,21600" o:gfxdata="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H8+HB3SAAAABQEAAA8AAAAAAAAAAQAg&#10;AAAAIgAAAGRycy9kb3ducmV2LnhtbFBLAQIUABQAAAAIAIdO4kAtQTeZ2wEAAHMDAAAOAAAAAAAA&#10;AAEAIAAAACEBAABkcnMvZTJvRG9jLnhtbFBLBQYAAAAABgAGAFkBAABuBQAAAAA=&#10;">
                <v:fill on="f" focussize="0,0"/>
                <v:stroke weight="1.5pt" color="#FF0000 [3205]" miterlimit="8" joinstyle="miter"/>
                <v:imagedata o:title=""/>
                <o:lock v:ext="edit" aspectratio="f"/>
              </v:line>
            </w:pict>
          </mc:Fallback>
        </mc:AlternateContent>
      </w:r>
    </w:p>
    <w:p>
      <w:pPr>
        <w:rPr>
          <w:rFonts w:hint="eastAsia" w:ascii="微软雅黑" w:hAnsi="微软雅黑" w:eastAsia="微软雅黑" w:cs="微软雅黑"/>
          <w:b/>
          <w:bCs/>
          <w:sz w:val="36"/>
          <w:szCs w:val="36"/>
          <w:lang w:val="en-US" w:eastAsia="zh-CN"/>
        </w:rPr>
      </w:pPr>
      <w:r>
        <w:rPr>
          <w:rFonts w:hint="eastAsia" w:ascii="微软雅黑" w:hAnsi="微软雅黑" w:eastAsia="微软雅黑" w:cs="微软雅黑"/>
          <w:b/>
          <w:bCs/>
          <w:sz w:val="36"/>
          <w:szCs w:val="36"/>
          <w:lang w:val="en-US" w:eastAsia="zh-CN"/>
        </w:rPr>
        <w:t>新闻速递</w:t>
      </w:r>
    </w:p>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rPr>
          <w:rFonts w:hint="eastAsia" w:ascii="黑体" w:hAnsi="黑体" w:eastAsia="黑体" w:cs="黑体"/>
          <w:color w:val="auto"/>
          <w:sz w:val="32"/>
          <w:szCs w:val="32"/>
        </w:rPr>
      </w:pPr>
      <w:r>
        <w:rPr>
          <w:rFonts w:hint="eastAsia" w:ascii="黑体" w:hAnsi="黑体" w:eastAsia="黑体" w:cs="黑体"/>
          <w:i w:val="0"/>
          <w:caps w:val="0"/>
          <w:color w:val="auto"/>
          <w:spacing w:val="0"/>
          <w:sz w:val="32"/>
          <w:szCs w:val="32"/>
          <w:shd w:val="clear" w:fill="FFFFFF"/>
        </w:rPr>
        <w:t>县委书记黄恒标考察清原电商小镇并进行工作指导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2"/>
        <w:rPr>
          <w:rFonts w:hint="eastAsia" w:ascii="仿宋" w:hAnsi="仿宋" w:eastAsia="仿宋" w:cs="仿宋"/>
          <w:b w:val="0"/>
          <w:i w:val="0"/>
          <w:caps w:val="0"/>
          <w:color w:val="auto"/>
          <w:spacing w:val="0"/>
          <w:sz w:val="32"/>
          <w:szCs w:val="32"/>
          <w:shd w:val="clear" w:fill="FFFFFF"/>
        </w:rPr>
      </w:pPr>
      <w:r>
        <w:rPr>
          <w:rFonts w:hint="eastAsia" w:ascii="仿宋" w:hAnsi="仿宋" w:eastAsia="仿宋" w:cs="仿宋"/>
          <w:b w:val="0"/>
          <w:i w:val="0"/>
          <w:caps w:val="0"/>
          <w:color w:val="auto"/>
          <w:spacing w:val="0"/>
          <w:kern w:val="0"/>
          <w:sz w:val="32"/>
          <w:szCs w:val="32"/>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90170</wp:posOffset>
            </wp:positionV>
            <wp:extent cx="3222625" cy="2149475"/>
            <wp:effectExtent l="0" t="0" r="15875" b="3175"/>
            <wp:wrapSquare wrapText="bothSides"/>
            <wp:docPr id="8"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IMG_256"/>
                    <pic:cNvPicPr>
                      <a:picLocks noChangeAspect="1"/>
                    </pic:cNvPicPr>
                  </pic:nvPicPr>
                  <pic:blipFill>
                    <a:blip r:embed="rId6"/>
                    <a:stretch>
                      <a:fillRect/>
                    </a:stretch>
                  </pic:blipFill>
                  <pic:spPr>
                    <a:xfrm>
                      <a:off x="0" y="0"/>
                      <a:ext cx="3222625" cy="2149475"/>
                    </a:xfrm>
                    <a:prstGeom prst="rect">
                      <a:avLst/>
                    </a:prstGeom>
                    <a:noFill/>
                    <a:ln w="9525">
                      <a:noFill/>
                    </a:ln>
                  </pic:spPr>
                </pic:pic>
              </a:graphicData>
            </a:graphic>
          </wp:anchor>
        </w:drawing>
      </w:r>
      <w:r>
        <w:rPr>
          <w:rFonts w:hint="eastAsia" w:ascii="仿宋" w:hAnsi="仿宋" w:eastAsia="仿宋" w:cs="仿宋"/>
          <w:b w:val="0"/>
          <w:i w:val="0"/>
          <w:caps w:val="0"/>
          <w:color w:val="auto"/>
          <w:spacing w:val="0"/>
          <w:sz w:val="32"/>
          <w:szCs w:val="32"/>
          <w:shd w:val="clear" w:fill="FFFFFF"/>
        </w:rPr>
        <w:t>8月8日，县委书记黄恒标考察清原电商小镇并进行工作指导，县政府党组成员杨玲陪同考察。黄恒标书记一行首先来到清原县村屯通公共物流仓储中心，了解物流仓储运营中心建设情况，并察看清原农珍系列产品销售情况。</w:t>
      </w:r>
    </w:p>
    <w:p>
      <w:pPr>
        <w:rPr>
          <w:rFonts w:hint="eastAsia" w:ascii="仿宋" w:hAnsi="仿宋" w:eastAsia="仿宋" w:cs="仿宋"/>
          <w:b w:val="0"/>
          <w:i w:val="0"/>
          <w:caps w:val="0"/>
          <w:color w:val="auto"/>
          <w:spacing w:val="0"/>
          <w:sz w:val="18"/>
          <w:szCs w:val="18"/>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left"/>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kern w:val="0"/>
          <w:sz w:val="32"/>
          <w:szCs w:val="32"/>
          <w:shd w:val="clear" w:fill="FFFFFF"/>
          <w:lang w:val="en-US" w:eastAsia="zh-CN" w:bidi="ar"/>
        </w:rPr>
        <w:drawing>
          <wp:inline distT="0" distB="0" distL="114300" distR="114300">
            <wp:extent cx="2338705" cy="1559560"/>
            <wp:effectExtent l="0" t="0" r="4445" b="2540"/>
            <wp:docPr id="6"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IMG_257"/>
                    <pic:cNvPicPr>
                      <a:picLocks noChangeAspect="1"/>
                    </pic:cNvPicPr>
                  </pic:nvPicPr>
                  <pic:blipFill>
                    <a:blip r:embed="rId7"/>
                    <a:stretch>
                      <a:fillRect/>
                    </a:stretch>
                  </pic:blipFill>
                  <pic:spPr>
                    <a:xfrm>
                      <a:off x="0" y="0"/>
                      <a:ext cx="2338705" cy="1559560"/>
                    </a:xfrm>
                    <a:prstGeom prst="rect">
                      <a:avLst/>
                    </a:prstGeom>
                    <a:noFill/>
                    <a:ln w="9525">
                      <a:noFill/>
                    </a:ln>
                  </pic:spPr>
                </pic:pic>
              </a:graphicData>
            </a:graphic>
          </wp:inline>
        </w:drawing>
      </w:r>
      <w:r>
        <w:rPr>
          <w:rFonts w:hint="eastAsia" w:ascii="仿宋" w:hAnsi="仿宋" w:eastAsia="仿宋" w:cs="仿宋"/>
          <w:b w:val="0"/>
          <w:i w:val="0"/>
          <w:caps w:val="0"/>
          <w:color w:val="auto"/>
          <w:spacing w:val="0"/>
          <w:kern w:val="0"/>
          <w:sz w:val="32"/>
          <w:szCs w:val="32"/>
          <w:shd w:val="clear" w:fill="FFFFFF"/>
          <w:lang w:val="en-US" w:eastAsia="zh-CN" w:bidi="ar"/>
        </w:rPr>
        <w:t xml:space="preserve">   </w:t>
      </w:r>
      <w:r>
        <w:rPr>
          <w:rFonts w:hint="eastAsia" w:ascii="仿宋" w:hAnsi="仿宋" w:eastAsia="仿宋" w:cs="仿宋"/>
          <w:b w:val="0"/>
          <w:i w:val="0"/>
          <w:caps w:val="0"/>
          <w:color w:val="auto"/>
          <w:spacing w:val="0"/>
          <w:kern w:val="0"/>
          <w:sz w:val="32"/>
          <w:szCs w:val="32"/>
          <w:shd w:val="clear" w:fill="FFFFFF"/>
          <w:lang w:val="en-US" w:eastAsia="zh-CN" w:bidi="ar"/>
        </w:rPr>
        <w:drawing>
          <wp:inline distT="0" distB="0" distL="114300" distR="114300">
            <wp:extent cx="2338705" cy="1559560"/>
            <wp:effectExtent l="0" t="0" r="4445" b="2540"/>
            <wp:docPr id="7"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descr="IMG_258"/>
                    <pic:cNvPicPr>
                      <a:picLocks noChangeAspect="1"/>
                    </pic:cNvPicPr>
                  </pic:nvPicPr>
                  <pic:blipFill>
                    <a:blip r:embed="rId8"/>
                    <a:stretch>
                      <a:fillRect/>
                    </a:stretch>
                  </pic:blipFill>
                  <pic:spPr>
                    <a:xfrm>
                      <a:off x="0" y="0"/>
                      <a:ext cx="2338705" cy="155956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Theme="minorEastAsia" w:hAnsiTheme="minorEastAsia" w:eastAsiaTheme="minorEastAsia" w:cstheme="minorEastAsia"/>
          <w:b w:val="0"/>
          <w:i w:val="0"/>
          <w:caps w:val="0"/>
          <w:color w:val="auto"/>
          <w:spacing w:val="0"/>
          <w:sz w:val="21"/>
          <w:szCs w:val="21"/>
          <w:shd w:val="clear" w:fill="FFFFFF"/>
        </w:rPr>
      </w:pPr>
      <w:r>
        <w:rPr>
          <w:rFonts w:hint="eastAsia" w:asciiTheme="minorEastAsia" w:hAnsiTheme="minorEastAsia" w:eastAsiaTheme="minorEastAsia" w:cstheme="minorEastAsia"/>
          <w:b w:val="0"/>
          <w:i w:val="0"/>
          <w:caps w:val="0"/>
          <w:color w:val="auto"/>
          <w:spacing w:val="0"/>
          <w:sz w:val="21"/>
          <w:szCs w:val="21"/>
          <w:shd w:val="clear" w:fill="FFFFFF"/>
        </w:rPr>
        <w:t>深入农产品质检室，考察农产品质</w:t>
      </w:r>
      <w:r>
        <w:rPr>
          <w:rFonts w:hint="eastAsia" w:asciiTheme="minorEastAsia" w:hAnsiTheme="minorEastAsia" w:eastAsiaTheme="minorEastAsia" w:cstheme="minorEastAsia"/>
          <w:b w:val="0"/>
          <w:i w:val="0"/>
          <w:caps w:val="0"/>
          <w:color w:val="auto"/>
          <w:spacing w:val="0"/>
          <w:sz w:val="21"/>
          <w:szCs w:val="21"/>
          <w:shd w:val="clear" w:fill="FFFFFF"/>
          <w:lang w:val="en-US" w:eastAsia="zh-CN"/>
        </w:rPr>
        <w:t xml:space="preserve">         </w:t>
      </w:r>
      <w:r>
        <w:rPr>
          <w:rFonts w:hint="eastAsia" w:asciiTheme="minorEastAsia" w:hAnsiTheme="minorEastAsia" w:eastAsiaTheme="minorEastAsia" w:cstheme="minorEastAsia"/>
          <w:b w:val="0"/>
          <w:i w:val="0"/>
          <w:caps w:val="0"/>
          <w:color w:val="auto"/>
          <w:spacing w:val="0"/>
          <w:sz w:val="21"/>
          <w:szCs w:val="21"/>
          <w:shd w:val="clear" w:fill="FFFFFF"/>
        </w:rPr>
        <w:t>进入展品区，进行农产品溯源交流，黄书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仿宋" w:hAnsi="仿宋" w:eastAsia="仿宋" w:cs="仿宋"/>
          <w:b w:val="0"/>
          <w:color w:val="auto"/>
          <w:sz w:val="21"/>
          <w:szCs w:val="21"/>
        </w:rPr>
      </w:pPr>
      <w:r>
        <w:rPr>
          <w:rFonts w:hint="eastAsia" w:asciiTheme="minorEastAsia" w:hAnsiTheme="minorEastAsia" w:eastAsiaTheme="minorEastAsia" w:cstheme="minorEastAsia"/>
          <w:b w:val="0"/>
          <w:i w:val="0"/>
          <w:caps w:val="0"/>
          <w:color w:val="auto"/>
          <w:spacing w:val="0"/>
          <w:sz w:val="21"/>
          <w:szCs w:val="21"/>
          <w:shd w:val="clear" w:fill="FFFFFF"/>
        </w:rPr>
        <w:t>检体系，查看检测设备的检测方法</w:t>
      </w:r>
      <w:r>
        <w:rPr>
          <w:rFonts w:hint="eastAsia" w:ascii="仿宋" w:hAnsi="仿宋" w:eastAsia="仿宋" w:cs="仿宋"/>
          <w:b w:val="0"/>
          <w:i w:val="0"/>
          <w:caps w:val="0"/>
          <w:color w:val="auto"/>
          <w:spacing w:val="0"/>
          <w:sz w:val="21"/>
          <w:szCs w:val="21"/>
          <w:shd w:val="clear" w:fill="FFFFFF"/>
        </w:rPr>
        <w:t>。</w:t>
      </w:r>
      <w:r>
        <w:rPr>
          <w:rFonts w:hint="eastAsia" w:ascii="仿宋" w:hAnsi="仿宋" w:eastAsia="仿宋" w:cs="仿宋"/>
          <w:b w:val="0"/>
          <w:i w:val="0"/>
          <w:caps w:val="0"/>
          <w:color w:val="auto"/>
          <w:spacing w:val="0"/>
          <w:sz w:val="21"/>
          <w:szCs w:val="21"/>
          <w:shd w:val="clear" w:fill="FFFFFF"/>
          <w:lang w:val="en-US" w:eastAsia="zh-CN"/>
        </w:rPr>
        <w:t xml:space="preserve">       </w:t>
      </w:r>
      <w:r>
        <w:rPr>
          <w:rFonts w:hint="eastAsia" w:asciiTheme="minorEastAsia" w:hAnsiTheme="minorEastAsia" w:eastAsiaTheme="minorEastAsia" w:cstheme="minorEastAsia"/>
          <w:b w:val="0"/>
          <w:i w:val="0"/>
          <w:caps w:val="0"/>
          <w:color w:val="auto"/>
          <w:spacing w:val="0"/>
          <w:sz w:val="21"/>
          <w:szCs w:val="21"/>
          <w:shd w:val="clear" w:fill="FFFFFF"/>
        </w:rPr>
        <w:t>记并对农产品溯源工作提出了宝贵的建议。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left"/>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kern w:val="0"/>
          <w:sz w:val="32"/>
          <w:szCs w:val="32"/>
          <w:shd w:val="clear" w:fill="FFFFFF"/>
          <w:lang w:val="en-US" w:eastAsia="zh-CN" w:bidi="ar"/>
        </w:rPr>
        <w:drawing>
          <wp:inline distT="0" distB="0" distL="114300" distR="114300">
            <wp:extent cx="2367280" cy="1578610"/>
            <wp:effectExtent l="0" t="0" r="13970" b="2540"/>
            <wp:docPr id="5"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IMG_259"/>
                    <pic:cNvPicPr>
                      <a:picLocks noChangeAspect="1"/>
                    </pic:cNvPicPr>
                  </pic:nvPicPr>
                  <pic:blipFill>
                    <a:blip r:embed="rId9"/>
                    <a:stretch>
                      <a:fillRect/>
                    </a:stretch>
                  </pic:blipFill>
                  <pic:spPr>
                    <a:xfrm>
                      <a:off x="0" y="0"/>
                      <a:ext cx="2367280" cy="1578610"/>
                    </a:xfrm>
                    <a:prstGeom prst="rect">
                      <a:avLst/>
                    </a:prstGeom>
                    <a:noFill/>
                    <a:ln w="9525">
                      <a:noFill/>
                    </a:ln>
                  </pic:spPr>
                </pic:pic>
              </a:graphicData>
            </a:graphic>
          </wp:inline>
        </w:drawing>
      </w:r>
      <w:r>
        <w:rPr>
          <w:rFonts w:hint="eastAsia" w:ascii="仿宋" w:hAnsi="仿宋" w:eastAsia="仿宋" w:cs="仿宋"/>
          <w:b w:val="0"/>
          <w:i w:val="0"/>
          <w:caps w:val="0"/>
          <w:color w:val="auto"/>
          <w:spacing w:val="0"/>
          <w:kern w:val="0"/>
          <w:sz w:val="32"/>
          <w:szCs w:val="32"/>
          <w:shd w:val="clear" w:fill="FFFFFF"/>
          <w:lang w:val="en-US" w:eastAsia="zh-CN" w:bidi="ar"/>
        </w:rPr>
        <w:t xml:space="preserve">   </w:t>
      </w:r>
      <w:r>
        <w:rPr>
          <w:rFonts w:hint="eastAsia" w:ascii="仿宋" w:hAnsi="仿宋" w:eastAsia="仿宋" w:cs="仿宋"/>
          <w:b w:val="0"/>
          <w:i w:val="0"/>
          <w:caps w:val="0"/>
          <w:color w:val="auto"/>
          <w:spacing w:val="0"/>
          <w:kern w:val="0"/>
          <w:sz w:val="32"/>
          <w:szCs w:val="32"/>
          <w:shd w:val="clear" w:fill="FFFFFF"/>
          <w:lang w:val="en-US" w:eastAsia="zh-CN" w:bidi="ar"/>
        </w:rPr>
        <w:drawing>
          <wp:inline distT="0" distB="0" distL="114300" distR="114300">
            <wp:extent cx="2487295" cy="1572895"/>
            <wp:effectExtent l="0" t="0" r="8255" b="8255"/>
            <wp:docPr id="4"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IMG_260"/>
                    <pic:cNvPicPr>
                      <a:picLocks noChangeAspect="1"/>
                    </pic:cNvPicPr>
                  </pic:nvPicPr>
                  <pic:blipFill>
                    <a:blip r:embed="rId10"/>
                    <a:stretch>
                      <a:fillRect/>
                    </a:stretch>
                  </pic:blipFill>
                  <pic:spPr>
                    <a:xfrm>
                      <a:off x="0" y="0"/>
                      <a:ext cx="2487295" cy="157289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Theme="minorEastAsia" w:hAnsiTheme="minorEastAsia" w:eastAsiaTheme="minorEastAsia" w:cstheme="minorEastAsia"/>
          <w:b w:val="0"/>
          <w:i w:val="0"/>
          <w:caps w:val="0"/>
          <w:color w:val="auto"/>
          <w:spacing w:val="0"/>
          <w:sz w:val="21"/>
          <w:szCs w:val="21"/>
          <w:shd w:val="clear" w:fill="FFFFFF"/>
        </w:rPr>
      </w:pPr>
      <w:r>
        <w:rPr>
          <w:rFonts w:hint="eastAsia" w:asciiTheme="minorEastAsia" w:hAnsiTheme="minorEastAsia" w:eastAsiaTheme="minorEastAsia" w:cstheme="minorEastAsia"/>
          <w:b w:val="0"/>
          <w:i w:val="0"/>
          <w:caps w:val="0"/>
          <w:color w:val="auto"/>
          <w:spacing w:val="0"/>
          <w:sz w:val="21"/>
          <w:szCs w:val="21"/>
          <w:shd w:val="clear" w:fill="FFFFFF"/>
        </w:rPr>
        <w:t>黄恒标书记一行来到产品展示大厅，与电</w:t>
      </w:r>
      <w:r>
        <w:rPr>
          <w:rFonts w:hint="eastAsia" w:asciiTheme="minorEastAsia" w:hAnsiTheme="minorEastAsia" w:eastAsiaTheme="minorEastAsia" w:cstheme="minorEastAsia"/>
          <w:b w:val="0"/>
          <w:i w:val="0"/>
          <w:caps w:val="0"/>
          <w:color w:val="auto"/>
          <w:spacing w:val="0"/>
          <w:sz w:val="21"/>
          <w:szCs w:val="21"/>
          <w:shd w:val="clear" w:fill="FFFFFF"/>
          <w:lang w:val="en-US" w:eastAsia="zh-CN"/>
        </w:rPr>
        <w:t xml:space="preserve">    </w:t>
      </w:r>
      <w:r>
        <w:rPr>
          <w:rFonts w:hint="eastAsia" w:asciiTheme="minorEastAsia" w:hAnsiTheme="minorEastAsia" w:eastAsiaTheme="minorEastAsia" w:cstheme="minorEastAsia"/>
          <w:b w:val="0"/>
          <w:i w:val="0"/>
          <w:caps w:val="0"/>
          <w:color w:val="auto"/>
          <w:spacing w:val="0"/>
          <w:sz w:val="21"/>
          <w:szCs w:val="21"/>
          <w:shd w:val="clear" w:fill="FFFFFF"/>
        </w:rPr>
        <w:t>观看清原赋能益农电子商务有限公司益农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Theme="minorEastAsia" w:hAnsiTheme="minorEastAsia" w:eastAsiaTheme="minorEastAsia" w:cstheme="minorEastAsia"/>
          <w:b w:val="0"/>
          <w:i w:val="0"/>
          <w:caps w:val="0"/>
          <w:color w:val="auto"/>
          <w:spacing w:val="0"/>
          <w:sz w:val="21"/>
          <w:szCs w:val="21"/>
          <w:shd w:val="clear" w:fill="FFFFFF"/>
        </w:rPr>
      </w:pPr>
      <w:r>
        <w:rPr>
          <w:rFonts w:hint="eastAsia" w:asciiTheme="minorEastAsia" w:hAnsiTheme="minorEastAsia" w:eastAsiaTheme="minorEastAsia" w:cstheme="minorEastAsia"/>
          <w:b w:val="0"/>
          <w:i w:val="0"/>
          <w:caps w:val="0"/>
          <w:color w:val="auto"/>
          <w:spacing w:val="0"/>
          <w:sz w:val="21"/>
          <w:szCs w:val="21"/>
          <w:shd w:val="clear" w:fill="FFFFFF"/>
        </w:rPr>
        <w:t>商小镇工作人员亲切交谈，深入了解清原</w:t>
      </w:r>
      <w:r>
        <w:rPr>
          <w:rFonts w:hint="eastAsia" w:asciiTheme="minorEastAsia" w:hAnsiTheme="minorEastAsia" w:eastAsiaTheme="minorEastAsia" w:cstheme="minorEastAsia"/>
          <w:b w:val="0"/>
          <w:i w:val="0"/>
          <w:caps w:val="0"/>
          <w:color w:val="auto"/>
          <w:spacing w:val="0"/>
          <w:sz w:val="21"/>
          <w:szCs w:val="21"/>
          <w:shd w:val="clear" w:fill="FFFFFF"/>
          <w:lang w:val="en-US" w:eastAsia="zh-CN"/>
        </w:rPr>
        <w:t xml:space="preserve">    </w:t>
      </w:r>
      <w:r>
        <w:rPr>
          <w:rFonts w:hint="eastAsia" w:asciiTheme="minorEastAsia" w:hAnsiTheme="minorEastAsia" w:eastAsiaTheme="minorEastAsia" w:cstheme="minorEastAsia"/>
          <w:b w:val="0"/>
          <w:i w:val="0"/>
          <w:caps w:val="0"/>
          <w:color w:val="auto"/>
          <w:spacing w:val="0"/>
          <w:sz w:val="21"/>
          <w:szCs w:val="21"/>
          <w:shd w:val="clear" w:fill="FFFFFF"/>
        </w:rPr>
        <w:t>网工作走廊，了解益农网清原馆运营状况。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i w:val="0"/>
          <w:caps w:val="0"/>
          <w:color w:val="auto"/>
          <w:spacing w:val="0"/>
          <w:sz w:val="21"/>
          <w:szCs w:val="21"/>
          <w:shd w:val="clear" w:fill="FFFFFF"/>
        </w:rPr>
        <w:t>农珍网上商城产品上架情况。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Theme="minorEastAsia" w:hAnsiTheme="minorEastAsia" w:eastAsiaTheme="minorEastAsia" w:cstheme="minorEastAsia"/>
          <w:b w:val="0"/>
          <w:color w:val="auto"/>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left"/>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kern w:val="0"/>
          <w:sz w:val="32"/>
          <w:szCs w:val="32"/>
          <w:shd w:val="clear" w:fill="FFFFFF"/>
          <w:lang w:val="en-US" w:eastAsia="zh-CN" w:bidi="ar"/>
        </w:rPr>
        <w:drawing>
          <wp:inline distT="0" distB="0" distL="114300" distR="114300">
            <wp:extent cx="2411095" cy="1654810"/>
            <wp:effectExtent l="0" t="0" r="8255" b="2540"/>
            <wp:docPr id="2"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IMG_261"/>
                    <pic:cNvPicPr>
                      <a:picLocks noChangeAspect="1"/>
                    </pic:cNvPicPr>
                  </pic:nvPicPr>
                  <pic:blipFill>
                    <a:blip r:embed="rId11"/>
                    <a:stretch>
                      <a:fillRect/>
                    </a:stretch>
                  </pic:blipFill>
                  <pic:spPr>
                    <a:xfrm>
                      <a:off x="0" y="0"/>
                      <a:ext cx="2411095" cy="1654810"/>
                    </a:xfrm>
                    <a:prstGeom prst="rect">
                      <a:avLst/>
                    </a:prstGeom>
                    <a:noFill/>
                    <a:ln w="9525">
                      <a:noFill/>
                    </a:ln>
                  </pic:spPr>
                </pic:pic>
              </a:graphicData>
            </a:graphic>
          </wp:inline>
        </w:drawing>
      </w:r>
      <w:r>
        <w:rPr>
          <w:rFonts w:hint="eastAsia" w:ascii="仿宋" w:hAnsi="仿宋" w:eastAsia="仿宋" w:cs="仿宋"/>
          <w:b w:val="0"/>
          <w:i w:val="0"/>
          <w:caps w:val="0"/>
          <w:color w:val="auto"/>
          <w:spacing w:val="0"/>
          <w:kern w:val="0"/>
          <w:sz w:val="32"/>
          <w:szCs w:val="32"/>
          <w:shd w:val="clear" w:fill="FFFFFF"/>
          <w:lang w:val="en-US" w:eastAsia="zh-CN" w:bidi="ar"/>
        </w:rPr>
        <w:t xml:space="preserve">   </w:t>
      </w:r>
      <w:r>
        <w:rPr>
          <w:rFonts w:hint="eastAsia" w:ascii="仿宋" w:hAnsi="仿宋" w:eastAsia="仿宋" w:cs="仿宋"/>
          <w:b w:val="0"/>
          <w:i w:val="0"/>
          <w:caps w:val="0"/>
          <w:color w:val="auto"/>
          <w:spacing w:val="0"/>
          <w:kern w:val="0"/>
          <w:sz w:val="32"/>
          <w:szCs w:val="32"/>
          <w:shd w:val="clear" w:fill="FFFFFF"/>
          <w:lang w:val="en-US" w:eastAsia="zh-CN" w:bidi="ar"/>
        </w:rPr>
        <w:drawing>
          <wp:inline distT="0" distB="0" distL="114300" distR="114300">
            <wp:extent cx="2463800" cy="1642745"/>
            <wp:effectExtent l="0" t="0" r="12700" b="14605"/>
            <wp:docPr id="9"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7" descr="IMG_262"/>
                    <pic:cNvPicPr>
                      <a:picLocks noChangeAspect="1"/>
                    </pic:cNvPicPr>
                  </pic:nvPicPr>
                  <pic:blipFill>
                    <a:blip r:embed="rId12"/>
                    <a:stretch>
                      <a:fillRect/>
                    </a:stretch>
                  </pic:blipFill>
                  <pic:spPr>
                    <a:xfrm>
                      <a:off x="0" y="0"/>
                      <a:ext cx="2463800" cy="164274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Theme="minorEastAsia" w:hAnsiTheme="minorEastAsia" w:eastAsiaTheme="minorEastAsia" w:cstheme="minorEastAsia"/>
          <w:b w:val="0"/>
          <w:i w:val="0"/>
          <w:caps w:val="0"/>
          <w:color w:val="auto"/>
          <w:spacing w:val="0"/>
          <w:sz w:val="21"/>
          <w:szCs w:val="21"/>
          <w:shd w:val="clear" w:fill="FFFFFF"/>
        </w:rPr>
      </w:pPr>
      <w:r>
        <w:rPr>
          <w:rFonts w:hint="eastAsia" w:asciiTheme="minorEastAsia" w:hAnsiTheme="minorEastAsia" w:eastAsiaTheme="minorEastAsia" w:cstheme="minorEastAsia"/>
          <w:b w:val="0"/>
          <w:i w:val="0"/>
          <w:caps w:val="0"/>
          <w:color w:val="auto"/>
          <w:spacing w:val="0"/>
          <w:sz w:val="21"/>
          <w:szCs w:val="21"/>
          <w:shd w:val="clear" w:fill="FFFFFF"/>
        </w:rPr>
        <w:t>在双创基地，了解清原电商人才培养、孵</w:t>
      </w:r>
      <w:r>
        <w:rPr>
          <w:rFonts w:hint="eastAsia" w:asciiTheme="minorEastAsia" w:hAnsiTheme="minorEastAsia" w:eastAsiaTheme="minorEastAsia" w:cstheme="minorEastAsia"/>
          <w:b w:val="0"/>
          <w:i w:val="0"/>
          <w:caps w:val="0"/>
          <w:color w:val="auto"/>
          <w:spacing w:val="0"/>
          <w:sz w:val="21"/>
          <w:szCs w:val="21"/>
          <w:shd w:val="clear" w:fill="FFFFFF"/>
          <w:lang w:val="en-US" w:eastAsia="zh-CN"/>
        </w:rPr>
        <w:t xml:space="preserve">     </w:t>
      </w:r>
      <w:r>
        <w:rPr>
          <w:rFonts w:hint="eastAsia" w:asciiTheme="minorEastAsia" w:hAnsiTheme="minorEastAsia" w:eastAsiaTheme="minorEastAsia" w:cstheme="minorEastAsia"/>
          <w:b w:val="0"/>
          <w:i w:val="0"/>
          <w:caps w:val="0"/>
          <w:color w:val="auto"/>
          <w:spacing w:val="0"/>
          <w:sz w:val="21"/>
          <w:szCs w:val="21"/>
          <w:shd w:val="clear" w:fill="FFFFFF"/>
        </w:rPr>
        <w:t>观看孵化企业展示长廊，了解清原县农产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i w:val="0"/>
          <w:caps w:val="0"/>
          <w:color w:val="auto"/>
          <w:spacing w:val="0"/>
          <w:sz w:val="21"/>
          <w:szCs w:val="21"/>
          <w:shd w:val="clear" w:fill="FFFFFF"/>
        </w:rPr>
        <w:t>化情况。</w:t>
      </w:r>
      <w:r>
        <w:rPr>
          <w:rFonts w:hint="eastAsia" w:asciiTheme="minorEastAsia" w:hAnsiTheme="minorEastAsia" w:eastAsiaTheme="minorEastAsia" w:cstheme="minorEastAsia"/>
          <w:b w:val="0"/>
          <w:i w:val="0"/>
          <w:caps w:val="0"/>
          <w:color w:val="auto"/>
          <w:spacing w:val="0"/>
          <w:sz w:val="21"/>
          <w:szCs w:val="21"/>
          <w:shd w:val="clear" w:fill="FFFFFF"/>
          <w:lang w:val="en-US" w:eastAsia="zh-CN"/>
        </w:rPr>
        <w:t xml:space="preserve">                                 </w:t>
      </w:r>
      <w:r>
        <w:rPr>
          <w:rFonts w:hint="eastAsia" w:asciiTheme="minorEastAsia" w:hAnsiTheme="minorEastAsia" w:eastAsiaTheme="minorEastAsia" w:cstheme="minorEastAsia"/>
          <w:b w:val="0"/>
          <w:i w:val="0"/>
          <w:caps w:val="0"/>
          <w:color w:val="auto"/>
          <w:spacing w:val="0"/>
          <w:sz w:val="21"/>
          <w:szCs w:val="21"/>
          <w:shd w:val="clear" w:fill="FFFFFF"/>
        </w:rPr>
        <w:t>品加工企业孵化状况。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left"/>
        <w:rPr>
          <w:rFonts w:hint="eastAsia" w:asciiTheme="minorEastAsia" w:hAnsiTheme="minorEastAsia" w:eastAsiaTheme="minorEastAsia" w:cstheme="minorEastAsia"/>
          <w:b w:val="0"/>
          <w:i w:val="0"/>
          <w:caps w:val="0"/>
          <w:color w:val="auto"/>
          <w:spacing w:val="0"/>
          <w:sz w:val="21"/>
          <w:szCs w:val="21"/>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left="0" w:leftChars="0" w:right="0" w:rightChars="0" w:firstLine="0"/>
        <w:jc w:val="left"/>
        <w:textAlignment w:val="auto"/>
        <w:outlineLvl w:val="9"/>
        <w:rPr>
          <w:rFonts w:hint="eastAsia" w:ascii="仿宋" w:hAnsi="仿宋" w:eastAsia="仿宋" w:cs="仿宋"/>
          <w:b w:val="0"/>
          <w:color w:val="auto"/>
          <w:sz w:val="32"/>
          <w:szCs w:val="32"/>
        </w:rPr>
      </w:pPr>
      <w:r>
        <w:rPr>
          <w:rFonts w:hint="eastAsia" w:ascii="仿宋" w:hAnsi="仿宋" w:eastAsia="仿宋" w:cs="仿宋"/>
          <w:b w:val="0"/>
          <w:i w:val="0"/>
          <w:caps w:val="0"/>
          <w:color w:val="auto"/>
          <w:spacing w:val="0"/>
          <w:kern w:val="0"/>
          <w:sz w:val="32"/>
          <w:szCs w:val="32"/>
          <w:shd w:val="clear" w:fill="FFFFFF"/>
          <w:lang w:val="en-US" w:eastAsia="zh-CN" w:bidi="ar"/>
        </w:rPr>
        <w:drawing>
          <wp:anchor distT="0" distB="0" distL="114300" distR="114300" simplePos="0" relativeHeight="251661312" behindDoc="0" locked="0" layoutInCell="1" allowOverlap="1">
            <wp:simplePos x="0" y="0"/>
            <wp:positionH relativeFrom="column">
              <wp:posOffset>-97790</wp:posOffset>
            </wp:positionH>
            <wp:positionV relativeFrom="paragraph">
              <wp:posOffset>1380490</wp:posOffset>
            </wp:positionV>
            <wp:extent cx="3142615" cy="2279015"/>
            <wp:effectExtent l="0" t="0" r="635" b="6985"/>
            <wp:wrapSquare wrapText="bothSides"/>
            <wp:docPr id="10"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8" descr="IMG_263"/>
                    <pic:cNvPicPr>
                      <a:picLocks noChangeAspect="1"/>
                    </pic:cNvPicPr>
                  </pic:nvPicPr>
                  <pic:blipFill>
                    <a:blip r:embed="rId13"/>
                    <a:stretch>
                      <a:fillRect/>
                    </a:stretch>
                  </pic:blipFill>
                  <pic:spPr>
                    <a:xfrm>
                      <a:off x="0" y="0"/>
                      <a:ext cx="3142615" cy="2279015"/>
                    </a:xfrm>
                    <a:prstGeom prst="rect">
                      <a:avLst/>
                    </a:prstGeom>
                    <a:noFill/>
                    <a:ln w="9525">
                      <a:noFill/>
                    </a:ln>
                  </pic:spPr>
                </pic:pic>
              </a:graphicData>
            </a:graphic>
          </wp:anchor>
        </w:drawing>
      </w:r>
      <w:r>
        <w:rPr>
          <w:rFonts w:hint="eastAsia" w:ascii="仿宋" w:hAnsi="仿宋" w:eastAsia="仿宋" w:cs="仿宋"/>
          <w:b w:val="0"/>
          <w:i w:val="0"/>
          <w:caps w:val="0"/>
          <w:color w:val="auto"/>
          <w:spacing w:val="0"/>
          <w:kern w:val="0"/>
          <w:sz w:val="32"/>
          <w:szCs w:val="32"/>
          <w:shd w:val="clear" w:fill="FFFFFF"/>
          <w:lang w:val="en-US" w:eastAsia="zh-CN" w:bidi="ar"/>
        </w:rPr>
        <w:t xml:space="preserve">    </w:t>
      </w:r>
      <w:r>
        <w:rPr>
          <w:rFonts w:hint="eastAsia" w:ascii="仿宋" w:hAnsi="仿宋" w:eastAsia="仿宋" w:cs="仿宋"/>
          <w:b w:val="0"/>
          <w:i w:val="0"/>
          <w:caps w:val="0"/>
          <w:color w:val="auto"/>
          <w:spacing w:val="0"/>
          <w:sz w:val="32"/>
          <w:szCs w:val="32"/>
          <w:shd w:val="clear" w:fill="FFFFFF"/>
        </w:rPr>
        <w:t>考察结束后，黄恒标书记对清原村屯通公共物流的建设、农产品溯源体系、农产品检测体系三个方面工作给予肯定。并对下步工作做出重要指示。一是要进一步强化品牌效应，严把质量关，让“清原农珍”这个品牌“走出去”、“走的远”；二是要进一步挖掘农产品潜力，形成多品牌、多产品共同发展的战略布局；三是要进一步提高重视，对电商小镇的各个工作流程严格把控，保证不在小问题上“摔跟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kern w:val="0"/>
          <w:sz w:val="32"/>
          <w:szCs w:val="32"/>
          <w:shd w:val="clear" w:fill="FFFFFF"/>
          <w:lang w:val="en-US" w:eastAsia="zh-CN" w:bidi="ar"/>
        </w:rPr>
        <w:t>电商办公室将迅速向全体工作人员传达县委黄书记的指导精神，认真贯彻黄书记提出的在月末完成40个农产品上架的工作要求，切实加大对区域公共品牌的宣传力度，扎实做好农产品溯源体系的建立健全，做实做细农产品检测工作，结合实际加快推动清原电子商务发展。</w:t>
      </w:r>
    </w:p>
    <w:p>
      <w:pPr>
        <w:rPr>
          <w:color w:val="auto"/>
        </w:rPr>
      </w:pPr>
    </w:p>
    <w:p>
      <w:pPr>
        <w:jc w:val="center"/>
        <w:rPr>
          <w:rFonts w:hint="eastAsia" w:ascii="黑体" w:hAnsi="黑体" w:eastAsia="黑体" w:cs="黑体"/>
          <w:b/>
          <w:bCs/>
          <w:color w:val="auto"/>
          <w:sz w:val="32"/>
          <w:szCs w:val="32"/>
        </w:rPr>
      </w:pPr>
      <w:r>
        <w:rPr>
          <w:rFonts w:hint="eastAsia" w:ascii="黑体" w:hAnsi="黑体" w:eastAsia="黑体" w:cs="黑体"/>
          <w:b/>
          <w:bCs/>
          <w:i w:val="0"/>
          <w:caps w:val="0"/>
          <w:color w:val="auto"/>
          <w:spacing w:val="0"/>
          <w:sz w:val="32"/>
          <w:szCs w:val="32"/>
          <w:shd w:val="clear" w:fill="FFFFFF"/>
        </w:rPr>
        <w:t xml:space="preserve">优化我县营商环境 </w:t>
      </w:r>
      <w:r>
        <w:rPr>
          <w:rFonts w:hint="eastAsia" w:ascii="黑体" w:hAnsi="黑体" w:eastAsia="黑体" w:cs="黑体"/>
          <w:b/>
          <w:bCs/>
          <w:i w:val="0"/>
          <w:caps w:val="0"/>
          <w:color w:val="auto"/>
          <w:spacing w:val="0"/>
          <w:sz w:val="32"/>
          <w:szCs w:val="32"/>
          <w:shd w:val="clear" w:fill="FFFFFF"/>
          <w:lang w:val="en-US" w:eastAsia="zh-CN"/>
        </w:rPr>
        <w:t xml:space="preserve"> </w:t>
      </w:r>
      <w:r>
        <w:rPr>
          <w:rFonts w:hint="eastAsia" w:ascii="黑体" w:hAnsi="黑体" w:eastAsia="黑体" w:cs="黑体"/>
          <w:b/>
          <w:bCs/>
          <w:i w:val="0"/>
          <w:caps w:val="0"/>
          <w:color w:val="auto"/>
          <w:spacing w:val="0"/>
          <w:sz w:val="32"/>
          <w:szCs w:val="32"/>
          <w:shd w:val="clear" w:fill="FFFFFF"/>
        </w:rPr>
        <w:t>稳定景区餐饮价格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0"/>
        <w:rPr>
          <w:rFonts w:hint="eastAsia" w:ascii="仿宋" w:hAnsi="仿宋" w:eastAsia="仿宋" w:cs="仿宋"/>
          <w:i w:val="0"/>
          <w:caps w:val="0"/>
          <w:color w:val="auto"/>
          <w:spacing w:val="0"/>
          <w:sz w:val="18"/>
          <w:szCs w:val="18"/>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 w:hAnsi="仿宋" w:eastAsia="仿宋" w:cs="仿宋"/>
          <w:b w:val="0"/>
          <w:bCs/>
          <w:i w:val="0"/>
          <w:color w:val="auto"/>
          <w:sz w:val="32"/>
          <w:szCs w:val="32"/>
        </w:rPr>
      </w:pPr>
      <w:r>
        <w:rPr>
          <w:rFonts w:hint="eastAsia" w:ascii="仿宋" w:hAnsi="仿宋" w:eastAsia="仿宋" w:cs="仿宋"/>
          <w:b w:val="0"/>
          <w:bCs/>
          <w:i w:val="0"/>
          <w:caps w:val="0"/>
          <w:color w:val="auto"/>
          <w:spacing w:val="0"/>
          <w:sz w:val="32"/>
          <w:szCs w:val="32"/>
          <w:shd w:val="clear" w:fill="FFFFFF"/>
        </w:rPr>
        <w:t>年初以来，县物价局在全县范围内开展“打造诚信营商环境，稳价安民共同发展”的政策宣传活动。经局领导精心安排，周密部署，分别派出2个餐饮业价格行为规范宣传小组，出动30余人次，并通过县电视台对全县宾馆、酒店、饭店等餐饮服务业的经营者进行价格行为规范宣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rPr>
          <w:rFonts w:hint="default" w:ascii="仿宋" w:hAnsi="仿宋" w:eastAsia="仿宋" w:cs="仿宋"/>
          <w:b w:val="0"/>
          <w:bCs/>
          <w:i w:val="0"/>
          <w:color w:val="auto"/>
          <w:sz w:val="32"/>
          <w:szCs w:val="32"/>
        </w:rPr>
      </w:pPr>
      <w:r>
        <w:rPr>
          <w:rFonts w:hint="eastAsia" w:ascii="仿宋" w:hAnsi="仿宋" w:eastAsia="仿宋" w:cs="仿宋"/>
          <w:b w:val="0"/>
          <w:bCs/>
          <w:i w:val="0"/>
          <w:caps w:val="0"/>
          <w:color w:val="auto"/>
          <w:spacing w:val="0"/>
          <w:kern w:val="0"/>
          <w:sz w:val="32"/>
          <w:szCs w:val="32"/>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57150</wp:posOffset>
            </wp:positionV>
            <wp:extent cx="2538730" cy="1906270"/>
            <wp:effectExtent l="0" t="0" r="13970" b="17780"/>
            <wp:wrapSquare wrapText="bothSides"/>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14"/>
                    <a:stretch>
                      <a:fillRect/>
                    </a:stretch>
                  </pic:blipFill>
                  <pic:spPr>
                    <a:xfrm>
                      <a:off x="0" y="0"/>
                      <a:ext cx="2538730" cy="1906270"/>
                    </a:xfrm>
                    <a:prstGeom prst="rect">
                      <a:avLst/>
                    </a:prstGeom>
                    <a:noFill/>
                    <a:ln w="9525">
                      <a:noFill/>
                    </a:ln>
                  </pic:spPr>
                </pic:pic>
              </a:graphicData>
            </a:graphic>
          </wp:anchor>
        </w:drawing>
      </w:r>
      <w:r>
        <w:rPr>
          <w:rFonts w:hint="eastAsia" w:ascii="仿宋" w:hAnsi="仿宋" w:eastAsia="仿宋" w:cs="仿宋"/>
          <w:b w:val="0"/>
          <w:bCs/>
          <w:i w:val="0"/>
          <w:caps w:val="0"/>
          <w:color w:val="auto"/>
          <w:spacing w:val="0"/>
          <w:sz w:val="32"/>
          <w:szCs w:val="32"/>
          <w:shd w:val="clear" w:fill="FFFFFF"/>
        </w:rPr>
        <w:t>为了营造我县良好的营商环境、维护餐饮业价格市场的稳定，近日，我局工作人员陆续到各个餐馆、酒店发放明码标价宣传单和12358举报电话公示板，要求经营者在营业期间，严格执行明码标价制度，严禁出现低标高结和漫天要价情况，并将我局工作人员发放的12358价格举报电话公示板在醒目位置进行公示，时刻接受社会的监督。</w:t>
      </w:r>
    </w:p>
    <w:p>
      <w:pPr>
        <w:keepNext w:val="0"/>
        <w:keepLines w:val="0"/>
        <w:pageBreakBefore w:val="0"/>
        <w:kinsoku/>
        <w:wordWrap/>
        <w:overflowPunct/>
        <w:topLinePunct w:val="0"/>
        <w:bidi w:val="0"/>
        <w:snapToGrid/>
        <w:spacing w:line="540" w:lineRule="exact"/>
        <w:ind w:left="0" w:leftChars="0" w:right="0" w:rightChars="0"/>
        <w:textAlignment w:val="auto"/>
        <w:rPr>
          <w:rFonts w:hint="eastAsia" w:ascii="微软雅黑" w:hAnsi="微软雅黑" w:eastAsia="微软雅黑" w:cs="微软雅黑"/>
          <w:b/>
          <w:bCs/>
          <w:color w:val="auto"/>
          <w:sz w:val="36"/>
          <w:szCs w:val="36"/>
          <w:lang w:val="en-US" w:eastAsia="zh-CN"/>
        </w:rPr>
      </w:pPr>
      <w:r>
        <w:rPr>
          <w:rFonts w:hint="eastAsia" w:ascii="微软雅黑" w:hAnsi="微软雅黑" w:eastAsia="微软雅黑" w:cs="微软雅黑"/>
          <w:b/>
          <w:bCs/>
          <w:color w:val="auto"/>
          <w:sz w:val="36"/>
          <w:szCs w:val="36"/>
          <w:lang w:val="en-US" w:eastAsia="zh-CN"/>
        </w:rPr>
        <w:t>特色工作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b/>
          <w:bCs/>
          <w:color w:val="auto"/>
          <w:sz w:val="18"/>
          <w:szCs w:val="18"/>
          <w:lang w:val="en-US" w:eastAsia="zh-CN"/>
        </w:rPr>
      </w:pPr>
    </w:p>
    <w:p>
      <w:pPr>
        <w:jc w:val="center"/>
        <w:rPr>
          <w:rFonts w:hint="eastAsia" w:ascii="黑体" w:hAnsi="黑体" w:eastAsia="黑体" w:cs="黑体"/>
          <w:b/>
          <w:bCs/>
          <w:color w:val="auto"/>
          <w:sz w:val="32"/>
          <w:szCs w:val="32"/>
          <w:lang w:val="en-US" w:eastAsia="zh-CN"/>
        </w:rPr>
      </w:pPr>
      <w:r>
        <w:rPr>
          <w:rFonts w:hint="eastAsia" w:ascii="黑体" w:hAnsi="黑体" w:eastAsia="黑体" w:cs="黑体"/>
          <w:b/>
          <w:bCs/>
          <w:color w:val="auto"/>
          <w:sz w:val="32"/>
          <w:szCs w:val="32"/>
          <w:lang w:val="en-US" w:eastAsia="zh-CN"/>
        </w:rPr>
        <w:t>涉企营商投诉案件办理工作情况</w:t>
      </w:r>
    </w:p>
    <w:p>
      <w:pPr>
        <w:jc w:val="center"/>
        <w:rPr>
          <w:rFonts w:hint="eastAsia" w:ascii="仿宋" w:hAnsi="仿宋" w:eastAsia="仿宋" w:cs="仿宋"/>
          <w:b/>
          <w:bCs/>
          <w:color w:val="auto"/>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根据抚顺市营商环境建设工作领导小组办公室下发“抚营商办（2017）16号”文件”——《关于规范全市督查督办的各县区涉企营商投诉案件办理工作的通知》要求，清原县营商办严格按照受理、办理、办结三个环节开展涉企营商环境投诉案件办理工作，统一建立工作台账，每个案件做到从立案到办结销号都有详细的文件存档。</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一、涉企营商投诉案件的受理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按照《辽宁省优化营商环境条例》，省、市督查督办的涉企营商环境投诉案件，县营商办立即立案受理。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二、涉企营商投诉案件的办理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（一）县营商办在收到督查督办、转办通知之日起，七日内必须联系投诉企业，了解其具体诉求、查验其举证材料。</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二）根据投诉内容，明确责任单位（部门），并要求责任单位（部门）在规定时间内反馈有关情况。责任单位（部门）的案件办理报告需包括三个方面内容：一是核查情况，责任单位（部门）针对投诉企业的投诉内容及举证材料是否属实进行核查；二是办理意见，责任单位（部门）对投诉企业的诉求需给出明确的办理意见；三是办理时限，责任单位（部门）需提供实现或部分实现投诉企业诉求的工作计划表或者办理期限。</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（三）县营商办要将责任单位（部门）的案件办理报告内容及时向投诉企业反馈，征求投诉企业对办理工作的意见和建议，并署名签署意见。</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（四）县营商办按照省、市督查督办通知的要求时限上报进展情况，逾期不能上报的，需另行文上报逾期原因。</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三、涉企营商投诉案件的办结</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（一）依照相关法律法规，投诉企业反映的问题和诉求得到彻底解决或部分解决，经投诉企业同意，可视为办结。</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（二）投诉企业反映的问题和诉求与相关法律法规相违背，可视为办结。</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（三）投诉企业反映的问题和诉求已进入司法程序的，或已有法院一审判决或终审判决的，可视为办结。</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（四）投诉企业主动请求撤销投诉，可视为办结。</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以上几种情况，需投诉企业在《涉企营商环境投诉案件办结单》签字。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color w:val="auto"/>
        </w:rPr>
      </w:pPr>
      <w:r>
        <w:rPr>
          <w:rFonts w:hint="eastAsia" w:ascii="仿宋" w:hAnsi="仿宋" w:eastAsia="仿宋" w:cs="仿宋"/>
          <w:color w:val="auto"/>
          <w:sz w:val="32"/>
          <w:szCs w:val="32"/>
        </w:rPr>
        <w:t>截止目前，我县共接到省督办</w:t>
      </w:r>
      <w:r>
        <w:rPr>
          <w:rFonts w:hint="eastAsia" w:ascii="仿宋" w:hAnsi="仿宋" w:eastAsia="仿宋" w:cs="仿宋"/>
          <w:color w:val="auto"/>
          <w:sz w:val="32"/>
          <w:szCs w:val="32"/>
          <w:lang w:eastAsia="zh-CN"/>
        </w:rPr>
        <w:t>三</w:t>
      </w:r>
      <w:r>
        <w:rPr>
          <w:rFonts w:hint="eastAsia" w:ascii="仿宋" w:hAnsi="仿宋" w:eastAsia="仿宋" w:cs="仿宋"/>
          <w:color w:val="auto"/>
          <w:sz w:val="32"/>
          <w:szCs w:val="32"/>
        </w:rPr>
        <w:t>批</w:t>
      </w:r>
      <w:r>
        <w:rPr>
          <w:rFonts w:hint="eastAsia" w:ascii="仿宋" w:hAnsi="仿宋" w:eastAsia="仿宋" w:cs="仿宋"/>
          <w:color w:val="auto"/>
          <w:sz w:val="32"/>
          <w:szCs w:val="32"/>
          <w:lang w:val="en-US" w:eastAsia="zh-CN"/>
        </w:rPr>
        <w:t>8</w:t>
      </w:r>
      <w:r>
        <w:rPr>
          <w:rFonts w:hint="eastAsia" w:ascii="仿宋" w:hAnsi="仿宋" w:eastAsia="仿宋" w:cs="仿宋"/>
          <w:color w:val="auto"/>
          <w:sz w:val="32"/>
          <w:szCs w:val="32"/>
        </w:rPr>
        <w:t>个案件。其中，第一批共计3个案件，分别是清原红河峡谷旅游有限公司欠款案、辽宁博亚生物科技有限公司投诉案和南口前镇欠辽宁中天、辽宁中通两家公司工程款案，第一批案件</w:t>
      </w:r>
      <w:r>
        <w:rPr>
          <w:rFonts w:hint="eastAsia" w:ascii="仿宋" w:hAnsi="仿宋" w:eastAsia="仿宋" w:cs="仿宋"/>
          <w:color w:val="auto"/>
          <w:sz w:val="32"/>
          <w:szCs w:val="32"/>
          <w:lang w:eastAsia="zh-CN"/>
        </w:rPr>
        <w:t>办结</w:t>
      </w:r>
      <w:r>
        <w:rPr>
          <w:rFonts w:hint="eastAsia" w:ascii="仿宋" w:hAnsi="仿宋" w:eastAsia="仿宋" w:cs="仿宋"/>
          <w:color w:val="auto"/>
          <w:sz w:val="32"/>
          <w:szCs w:val="32"/>
          <w:lang w:val="en-US" w:eastAsia="zh-CN"/>
        </w:rPr>
        <w:t>2件</w:t>
      </w:r>
      <w:r>
        <w:rPr>
          <w:rFonts w:hint="eastAsia" w:ascii="仿宋" w:hAnsi="仿宋" w:eastAsia="仿宋" w:cs="仿宋"/>
          <w:color w:val="auto"/>
          <w:sz w:val="32"/>
          <w:szCs w:val="32"/>
        </w:rPr>
        <w:t>。第二批</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个案件分别是清原满族自治县热电公司拖欠上海高中压阀门股份有限公司合同款和</w:t>
      </w:r>
      <w:r>
        <w:rPr>
          <w:rFonts w:hint="eastAsia" w:ascii="仿宋" w:hAnsi="仿宋" w:eastAsia="仿宋"/>
          <w:sz w:val="32"/>
          <w:szCs w:val="32"/>
        </w:rPr>
        <w:t>椿焕印刷有限公司</w:t>
      </w:r>
      <w:r>
        <w:rPr>
          <w:rFonts w:hint="eastAsia" w:ascii="仿宋" w:hAnsi="仿宋" w:eastAsia="仿宋" w:cs="仿宋"/>
          <w:color w:val="auto"/>
          <w:sz w:val="32"/>
          <w:szCs w:val="32"/>
        </w:rPr>
        <w:t>清原县国土局“不作为、乱作为”使企业多年无法办理土地证案</w:t>
      </w:r>
      <w:r>
        <w:rPr>
          <w:rFonts w:hint="eastAsia" w:ascii="仿宋" w:hAnsi="仿宋" w:eastAsia="仿宋" w:cs="仿宋"/>
          <w:color w:val="auto"/>
          <w:sz w:val="32"/>
          <w:szCs w:val="32"/>
          <w:lang w:eastAsia="zh-CN"/>
        </w:rPr>
        <w:t>，办结</w:t>
      </w:r>
      <w:r>
        <w:rPr>
          <w:rFonts w:hint="eastAsia" w:ascii="仿宋" w:hAnsi="仿宋" w:eastAsia="仿宋" w:cs="仿宋"/>
          <w:color w:val="auto"/>
          <w:sz w:val="32"/>
          <w:szCs w:val="32"/>
          <w:lang w:val="en-US" w:eastAsia="zh-CN"/>
        </w:rPr>
        <w:t>1件</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第三批</w:t>
      </w:r>
      <w:r>
        <w:rPr>
          <w:rFonts w:hint="eastAsia" w:ascii="仿宋" w:hAnsi="仿宋" w:eastAsia="仿宋" w:cs="仿宋"/>
          <w:color w:val="auto"/>
          <w:sz w:val="32"/>
          <w:szCs w:val="32"/>
          <w:lang w:val="en-US" w:eastAsia="zh-CN"/>
        </w:rPr>
        <w:t>3个案件分别是抚顺市鸿越房地产开发有限公司土地补偿款；清原满族自治县房地产开发公司、抚顺隆安房地产开发有限公司、抚顺鸿越房地产开发公司等7家公司反映清原县人社局收取社会保障费和清原县地税局收取社会保险费涉嫌有重复征收行为的案件；抚顺星宇房地产开发有限公司、沈阳志诚房地产开发有限公司反映政府相关部门不作为的案件，上述3个案件</w:t>
      </w:r>
      <w:r>
        <w:rPr>
          <w:rFonts w:hint="eastAsia" w:ascii="仿宋" w:hAnsi="仿宋" w:eastAsia="仿宋" w:cs="仿宋"/>
          <w:color w:val="auto"/>
          <w:sz w:val="32"/>
          <w:szCs w:val="32"/>
        </w:rPr>
        <w:t>正在办理过程中。</w:t>
      </w:r>
      <w:r>
        <w:rPr>
          <w:rFonts w:hint="eastAsia" w:ascii="仿宋" w:hAnsi="仿宋" w:eastAsia="仿宋" w:cs="仿宋"/>
          <w:color w:val="auto"/>
          <w:sz w:val="32"/>
          <w:szCs w:val="32"/>
          <w:lang w:val="en-US" w:eastAsia="zh-CN"/>
        </w:rPr>
        <w:t>已办结的案件涉及金额9000余万元。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color w:val="auto"/>
          <w:sz w:val="18"/>
          <w:szCs w:val="18"/>
        </w:rPr>
      </w:pPr>
    </w:p>
    <w:p>
      <w:pPr>
        <w:keepNext w:val="0"/>
        <w:keepLines w:val="0"/>
        <w:pageBreakBefore w:val="0"/>
        <w:kinsoku/>
        <w:wordWrap/>
        <w:overflowPunct/>
        <w:topLinePunct w:val="0"/>
        <w:bidi w:val="0"/>
        <w:snapToGrid/>
        <w:spacing w:line="540" w:lineRule="exact"/>
        <w:ind w:left="0" w:leftChars="0" w:right="0" w:rightChars="0"/>
        <w:textAlignment w:val="auto"/>
        <w:rPr>
          <w:rFonts w:hint="eastAsia" w:ascii="微软雅黑" w:hAnsi="微软雅黑" w:eastAsia="微软雅黑" w:cs="微软雅黑"/>
          <w:b/>
          <w:bCs/>
          <w:color w:val="auto"/>
          <w:sz w:val="36"/>
          <w:szCs w:val="36"/>
          <w:lang w:val="en-US" w:eastAsia="zh-CN"/>
        </w:rPr>
      </w:pPr>
      <w:r>
        <w:rPr>
          <w:rFonts w:hint="eastAsia" w:ascii="微软雅黑" w:hAnsi="微软雅黑" w:eastAsia="微软雅黑" w:cs="微软雅黑"/>
          <w:b/>
          <w:bCs/>
          <w:color w:val="auto"/>
          <w:sz w:val="36"/>
          <w:szCs w:val="36"/>
          <w:lang w:val="en-US" w:eastAsia="zh-CN"/>
        </w:rPr>
        <w:t>阶段总结</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color w:val="auto"/>
        </w:rPr>
      </w:pPr>
    </w:p>
    <w:p>
      <w:pPr>
        <w:keepNext w:val="0"/>
        <w:keepLines w:val="0"/>
        <w:pageBreakBefore w:val="0"/>
        <w:kinsoku/>
        <w:wordWrap/>
        <w:overflowPunct/>
        <w:topLinePunct w:val="0"/>
        <w:bidi w:val="0"/>
        <w:snapToGrid/>
        <w:spacing w:line="540" w:lineRule="exact"/>
        <w:ind w:left="0" w:leftChars="0" w:right="0" w:rightChars="0"/>
        <w:jc w:val="center"/>
        <w:textAlignment w:val="auto"/>
        <w:rPr>
          <w:rFonts w:hint="eastAsia" w:ascii="黑体" w:eastAsia="黑体"/>
          <w:b/>
          <w:color w:val="auto"/>
          <w:sz w:val="32"/>
          <w:szCs w:val="32"/>
        </w:rPr>
      </w:pPr>
      <w:r>
        <w:rPr>
          <w:rFonts w:hint="eastAsia" w:ascii="黑体" w:eastAsia="黑体"/>
          <w:b/>
          <w:color w:val="auto"/>
          <w:sz w:val="32"/>
          <w:szCs w:val="32"/>
          <w:lang w:val="en-US" w:eastAsia="zh-CN"/>
        </w:rPr>
        <w:t>清原</w:t>
      </w:r>
      <w:r>
        <w:rPr>
          <w:rFonts w:hint="eastAsia" w:ascii="黑体" w:eastAsia="黑体"/>
          <w:b/>
          <w:color w:val="auto"/>
          <w:sz w:val="32"/>
          <w:szCs w:val="32"/>
        </w:rPr>
        <w:t>县人大上半年营商环境工作总结</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b w:val="0"/>
          <w:bCs/>
          <w:color w:val="auto"/>
          <w:sz w:val="18"/>
          <w:szCs w:val="18"/>
        </w:rPr>
      </w:pPr>
    </w:p>
    <w:p>
      <w:pPr>
        <w:keepNext w:val="0"/>
        <w:keepLines w:val="0"/>
        <w:pageBreakBefore w:val="0"/>
        <w:kinsoku/>
        <w:wordWrap/>
        <w:overflowPunct/>
        <w:topLinePunct w:val="0"/>
        <w:bidi w:val="0"/>
        <w:snapToGrid/>
        <w:spacing w:line="580" w:lineRule="exact"/>
        <w:ind w:left="0" w:leftChars="0" w:right="0" w:rightChars="0" w:firstLine="640" w:firstLineChars="200"/>
        <w:textAlignment w:val="auto"/>
        <w:outlineLvl w:val="9"/>
        <w:rPr>
          <w:rFonts w:hint="eastAsia" w:ascii="仿宋" w:hAnsi="仿宋" w:eastAsia="仿宋" w:cs="仿宋"/>
          <w:color w:val="auto"/>
          <w:kern w:val="0"/>
          <w:sz w:val="32"/>
          <w:szCs w:val="32"/>
          <w:lang w:val="zh-CN"/>
        </w:rPr>
      </w:pPr>
      <w:r>
        <w:rPr>
          <w:rFonts w:hint="eastAsia" w:ascii="仿宋" w:hAnsi="仿宋" w:eastAsia="仿宋" w:cs="仿宋"/>
          <w:color w:val="auto"/>
          <w:sz w:val="32"/>
          <w:szCs w:val="32"/>
        </w:rPr>
        <w:t>今年是辽宁省优化营商环境年，也是抚顺市环境、项目建设年。清原县人大常委会为了贯彻落实好习近平总书记“三个推进”的要求和省委、市委的决策以及县委确定的“生态立县、农业稳县、工业强县、三产活县”的总体战略和转型振兴“4+4”三年发展计划，把生态立县、转型升级、扶贫攻坚、改革创新、发挥代表作用等重大事项列为监督的重点，</w:t>
      </w:r>
      <w:r>
        <w:rPr>
          <w:rFonts w:hint="eastAsia" w:ascii="仿宋" w:hAnsi="仿宋" w:eastAsia="仿宋" w:cs="仿宋"/>
          <w:color w:val="auto"/>
          <w:kern w:val="0"/>
          <w:sz w:val="32"/>
          <w:szCs w:val="32"/>
          <w:lang w:val="zh-CN"/>
        </w:rPr>
        <w:t>为优化营商环境、助推项目建设、促进清原转型振兴和民主法治建设履职尽责。</w:t>
      </w:r>
    </w:p>
    <w:p>
      <w:pPr>
        <w:keepNext w:val="0"/>
        <w:keepLines w:val="0"/>
        <w:pageBreakBefore w:val="0"/>
        <w:kinsoku/>
        <w:wordWrap/>
        <w:overflowPunct/>
        <w:topLinePunct w:val="0"/>
        <w:bidi w:val="0"/>
        <w:snapToGrid/>
        <w:spacing w:line="580" w:lineRule="exact"/>
        <w:ind w:left="0" w:leftChars="0" w:right="0" w:rightChars="0" w:firstLine="643" w:firstLineChars="200"/>
        <w:textAlignment w:val="auto"/>
        <w:outlineLvl w:val="9"/>
        <w:rPr>
          <w:rFonts w:hint="eastAsia" w:ascii="黑体" w:eastAsia="黑体"/>
          <w:b/>
          <w:color w:val="auto"/>
          <w:sz w:val="32"/>
          <w:szCs w:val="32"/>
        </w:rPr>
      </w:pPr>
      <w:r>
        <w:rPr>
          <w:rFonts w:hint="eastAsia" w:ascii="黑体" w:eastAsia="黑体"/>
          <w:b/>
          <w:color w:val="auto"/>
          <w:sz w:val="32"/>
          <w:szCs w:val="32"/>
        </w:rPr>
        <w:t>一、制定优化营商环境工作方案，着力解决存在的突出问题</w:t>
      </w:r>
    </w:p>
    <w:p>
      <w:pPr>
        <w:keepNext w:val="0"/>
        <w:keepLines w:val="0"/>
        <w:pageBreakBefore w:val="0"/>
        <w:kinsoku/>
        <w:wordWrap/>
        <w:overflowPunct/>
        <w:topLinePunct w:val="0"/>
        <w:autoSpaceDE w:val="0"/>
        <w:autoSpaceDN w:val="0"/>
        <w:bidi w:val="0"/>
        <w:adjustRightInd w:val="0"/>
        <w:snapToGrid/>
        <w:spacing w:line="580" w:lineRule="exact"/>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为全面贯彻党的十八届六中全会精神，深入学习贯彻习近平总书记系列重要讲话特别是关于东北老工业基地振兴发展的重要指示批示精神，认真执行《辽宁省优化营商环境条例》和市《关于全面优化公共服务 打造一流营商环境的意见》，发挥人大职能作用，推进清原转型振兴“4+4”三年发展计划和“项目年”建设，着力培育主动、协调、高效、廉洁的服务理念，营造全社会开放包容、互利合作、诚实守信、重商护商的营商环境，加快形成市场主体活力竞相释放、创新创业蓬勃开展的良好局面，特制定了优化营商环境工作方案。</w:t>
      </w:r>
      <w:r>
        <w:rPr>
          <w:rFonts w:hint="eastAsia" w:ascii="仿宋" w:hAnsi="仿宋" w:eastAsia="仿宋" w:cs="仿宋"/>
          <w:color w:val="auto"/>
          <w:kern w:val="0"/>
          <w:sz w:val="32"/>
          <w:szCs w:val="32"/>
          <w:lang w:val="zh-CN"/>
        </w:rPr>
        <w:t>成立了以常委会主任为组长，各位副主任为副组长的</w:t>
      </w:r>
      <w:r>
        <w:rPr>
          <w:rFonts w:hint="eastAsia" w:ascii="仿宋" w:hAnsi="仿宋" w:eastAsia="仿宋" w:cs="仿宋"/>
          <w:color w:val="auto"/>
          <w:sz w:val="32"/>
          <w:szCs w:val="32"/>
        </w:rPr>
        <w:t>优化营商环境建设领导小组，领导小组下设办公室负责具体工作。</w:t>
      </w:r>
    </w:p>
    <w:p>
      <w:pPr>
        <w:keepNext w:val="0"/>
        <w:keepLines w:val="0"/>
        <w:pageBreakBefore w:val="0"/>
        <w:kinsoku/>
        <w:wordWrap/>
        <w:overflowPunct/>
        <w:topLinePunct w:val="0"/>
        <w:bidi w:val="0"/>
        <w:snapToGrid/>
        <w:spacing w:line="580" w:lineRule="exact"/>
        <w:ind w:left="0" w:leftChars="0" w:right="0" w:rightChars="0" w:firstLine="615"/>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1、加强立法工作，为转型升级提供强有力的法律保障。把握改革需要、社会关切、民生需求的基本方向，发挥人大立法主导作用，加强立法调研和评估，健全立法起草、论证、协调、审议机制，使每一项立法都符合宪法精神，反映县情民意，促进改革发展，是人大常委会的四权之一。当前，围绕三年发展计划之一的大旅游、大生态工作的规划实施，首先要做好对《清原满族自治县城市供水用水条例》的宣传，实现城市供水用水管理的规范化、法制化。其次是对《县森林资源保护管理条例》的修订开展前期调研。三是随着旅游业的快速发展和大旅游产业格局基本形成，对制定《清原满族自治县旅游管理条例》的必要性、可行性进行调研，做好立法前的准备工作。</w:t>
      </w:r>
    </w:p>
    <w:p>
      <w:pPr>
        <w:keepNext w:val="0"/>
        <w:keepLines w:val="0"/>
        <w:pageBreakBefore w:val="0"/>
        <w:kinsoku/>
        <w:wordWrap/>
        <w:overflowPunct/>
        <w:topLinePunct w:val="0"/>
        <w:autoSpaceDE w:val="0"/>
        <w:autoSpaceDN w:val="0"/>
        <w:bidi w:val="0"/>
        <w:adjustRightInd w:val="0"/>
        <w:snapToGrid/>
        <w:spacing w:line="580" w:lineRule="exact"/>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2、强化工作监督，加大问责力度。要围绕优化营商环境，紧扣中心抓重点、顺应民意抓热点、锲而不舍抓难点,增强监督的针对性和实效性。积极推进 “4+4”三年发展计划、供给侧结构性改革、保障和改善民生及脱贫攻坚等战略部署的实施，上半年安排听取和审议工作报告5项，各工作委员会安排“三查（察）”活动5次。</w:t>
      </w:r>
    </w:p>
    <w:p>
      <w:pPr>
        <w:keepNext w:val="0"/>
        <w:keepLines w:val="0"/>
        <w:pageBreakBefore w:val="0"/>
        <w:kinsoku/>
        <w:wordWrap/>
        <w:overflowPunct/>
        <w:topLinePunct w:val="0"/>
        <w:bidi w:val="0"/>
        <w:snapToGrid/>
        <w:spacing w:line="580" w:lineRule="exact"/>
        <w:ind w:left="0" w:leftChars="0" w:right="0" w:rightChars="0" w:firstLine="643" w:firstLineChars="200"/>
        <w:textAlignment w:val="auto"/>
        <w:outlineLvl w:val="9"/>
        <w:rPr>
          <w:rFonts w:hint="eastAsia" w:ascii="黑体" w:eastAsia="黑体"/>
          <w:b/>
          <w:color w:val="auto"/>
          <w:sz w:val="32"/>
          <w:szCs w:val="32"/>
        </w:rPr>
      </w:pPr>
      <w:r>
        <w:rPr>
          <w:rFonts w:hint="eastAsia" w:ascii="黑体" w:eastAsia="黑体"/>
          <w:b/>
          <w:color w:val="auto"/>
          <w:sz w:val="32"/>
          <w:szCs w:val="32"/>
        </w:rPr>
        <w:t>二、发挥代表作用，开展主题活动</w:t>
      </w:r>
    </w:p>
    <w:p>
      <w:pPr>
        <w:keepNext w:val="0"/>
        <w:keepLines w:val="0"/>
        <w:pageBreakBefore w:val="0"/>
        <w:kinsoku/>
        <w:wordWrap/>
        <w:overflowPunct/>
        <w:topLinePunct w:val="0"/>
        <w:bidi w:val="0"/>
        <w:snapToGrid/>
        <w:spacing w:line="580" w:lineRule="exact"/>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习近平总书记在辽宁代表团参加审议时殷切寄语：每一位人大代表都要站稳政治立场，增强政治观念、法治观念、群众观念，发挥来自人民、根植人民的特点，接地气、察民情、聚民智，努力做到民有所呼、我有所应。</w:t>
      </w:r>
    </w:p>
    <w:p>
      <w:pPr>
        <w:keepNext w:val="0"/>
        <w:keepLines w:val="0"/>
        <w:pageBreakBefore w:val="0"/>
        <w:kinsoku/>
        <w:wordWrap/>
        <w:overflowPunct/>
        <w:topLinePunct w:val="0"/>
        <w:bidi w:val="0"/>
        <w:snapToGrid/>
        <w:spacing w:line="580" w:lineRule="exact"/>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1、结合县人大常委会正在深入开展的“进选区、接地气、惠民生”主题实践活动，今年，我们又在全县四级人大代表中开展了“弘扬雷锋精神，投身项目年建设，促振兴争前列”活动。3月21日，举行了活动启动仪式，要求全县各级人大代表充分发挥作用，大力弘扬爱党、爱国、爱家乡、无私奉献、全心全意为人民服务的雷锋精神，积极投身“4+4”三年发展计划和项目年建设，在各自的岗位上，促振兴、争前列，为打造升级版美丽幸福清原献计出力。</w:t>
      </w:r>
    </w:p>
    <w:p>
      <w:pPr>
        <w:keepNext w:val="0"/>
        <w:keepLines w:val="0"/>
        <w:pageBreakBefore w:val="0"/>
        <w:kinsoku/>
        <w:wordWrap/>
        <w:overflowPunct/>
        <w:topLinePunct w:val="0"/>
        <w:bidi w:val="0"/>
        <w:snapToGrid/>
        <w:spacing w:line="580" w:lineRule="exact"/>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2、围绕“项目年”建设，向全县各级人大代表发出倡议书。倡议全县各级人大代表：</w:t>
      </w:r>
    </w:p>
    <w:p>
      <w:pPr>
        <w:pStyle w:val="6"/>
        <w:keepNext w:val="0"/>
        <w:keepLines w:val="0"/>
        <w:pageBreakBefore w:val="0"/>
        <w:kinsoku/>
        <w:wordWrap/>
        <w:overflowPunct/>
        <w:topLinePunct w:val="0"/>
        <w:bidi w:val="0"/>
        <w:snapToGrid/>
        <w:spacing w:before="0" w:beforeAutospacing="0" w:after="0" w:afterAutospacing="0" w:line="580" w:lineRule="exact"/>
        <w:ind w:left="0" w:leftChars="0" w:right="0" w:rightChars="0" w:firstLine="627" w:firstLineChars="196"/>
        <w:textAlignment w:val="auto"/>
        <w:outlineLvl w:val="9"/>
        <w:rPr>
          <w:rFonts w:hint="eastAsia" w:ascii="仿宋" w:hAnsi="仿宋" w:eastAsia="仿宋" w:cs="仿宋"/>
          <w:color w:val="auto"/>
          <w:sz w:val="32"/>
          <w:szCs w:val="32"/>
        </w:rPr>
      </w:pPr>
      <w:r>
        <w:rPr>
          <w:rStyle w:val="8"/>
          <w:rFonts w:hint="eastAsia" w:ascii="仿宋" w:hAnsi="仿宋" w:eastAsia="仿宋" w:cs="仿宋"/>
          <w:b w:val="0"/>
          <w:color w:val="auto"/>
          <w:sz w:val="32"/>
          <w:szCs w:val="32"/>
        </w:rPr>
        <w:t>一要认真学习领会</w:t>
      </w:r>
      <w:r>
        <w:rPr>
          <w:rFonts w:hint="eastAsia" w:ascii="仿宋" w:hAnsi="仿宋" w:eastAsia="仿宋" w:cs="仿宋"/>
          <w:color w:val="auto"/>
          <w:sz w:val="32"/>
          <w:szCs w:val="32"/>
        </w:rPr>
        <w:t>习近平总书记在辽宁代表团参加审议发表的重要讲话精神。</w:t>
      </w:r>
      <w:r>
        <w:rPr>
          <w:rStyle w:val="8"/>
          <w:rFonts w:hint="eastAsia" w:ascii="仿宋" w:hAnsi="仿宋" w:eastAsia="仿宋" w:cs="仿宋"/>
          <w:b w:val="0"/>
          <w:color w:val="auto"/>
          <w:sz w:val="32"/>
          <w:szCs w:val="32"/>
        </w:rPr>
        <w:t>在辽宁老工业基地振兴发展正处于滚石上山、爬坡过坎的关键时期，在辽宁吸取4.30案件教训、肃清王珉流毒影响和净化、修复政治生态，推进振兴发展的重要节点，我县更要把</w:t>
      </w:r>
      <w:r>
        <w:rPr>
          <w:rFonts w:hint="eastAsia" w:ascii="仿宋" w:hAnsi="仿宋" w:eastAsia="仿宋" w:cs="仿宋"/>
          <w:color w:val="auto"/>
          <w:sz w:val="32"/>
          <w:szCs w:val="32"/>
        </w:rPr>
        <w:t>习近平总书记在辽宁代表团参加审议时指出的“三个推进”重要论述作为主攻方向，有效推进供给侧结构性改革，有效推进国企改革有效推进干部作风转变。近日，为贯彻落实好省市县委做出的各项学习安排部署，县人大常委会组织全体机关干部开展了 “三个推进”大讨论活动，并制定了实施方案。方案要求，通过开展多种形式的讨论学习宣传解读工作，创新改进党员干部培训学习形式，确保将总书记的重要讲话精神特别是“三个推进”的要求落实到每一位共产党员，确保人人皆知。结合人大工作实际，组织全体党员领导干部围绕“三个推进”开展深入讨论，找出差距、确定目标、明确措施，力争使全体干部在工作思路上有新观念，工作作风上有新转变，工作落实上有新举措，工作成效上有新提高，从而推进全面从严治党和全面转型升级发展两大任务得到落实。</w:t>
      </w:r>
    </w:p>
    <w:p>
      <w:pPr>
        <w:pStyle w:val="6"/>
        <w:keepNext w:val="0"/>
        <w:keepLines w:val="0"/>
        <w:pageBreakBefore w:val="0"/>
        <w:kinsoku/>
        <w:wordWrap/>
        <w:overflowPunct/>
        <w:topLinePunct w:val="0"/>
        <w:bidi w:val="0"/>
        <w:snapToGrid/>
        <w:spacing w:before="0" w:beforeAutospacing="0" w:after="0" w:afterAutospacing="0" w:line="580" w:lineRule="exact"/>
        <w:ind w:left="0" w:leftChars="0" w:right="0" w:rightChars="0" w:firstLine="627" w:firstLineChars="196"/>
        <w:textAlignment w:val="auto"/>
        <w:outlineLvl w:val="9"/>
        <w:rPr>
          <w:rFonts w:hint="eastAsia" w:ascii="仿宋" w:hAnsi="仿宋" w:eastAsia="仿宋" w:cs="仿宋"/>
          <w:b/>
          <w:color w:val="auto"/>
          <w:sz w:val="32"/>
          <w:szCs w:val="32"/>
        </w:rPr>
      </w:pPr>
      <w:r>
        <w:rPr>
          <w:rStyle w:val="8"/>
          <w:rFonts w:hint="eastAsia" w:ascii="仿宋" w:hAnsi="仿宋" w:eastAsia="仿宋" w:cs="仿宋"/>
          <w:b w:val="0"/>
          <w:color w:val="auto"/>
          <w:sz w:val="32"/>
          <w:szCs w:val="32"/>
        </w:rPr>
        <w:t>二要在项目建设上，要人人争当建设者，不做旁观者。</w:t>
      </w:r>
      <w:r>
        <w:rPr>
          <w:rFonts w:hint="eastAsia" w:ascii="仿宋" w:hAnsi="仿宋" w:eastAsia="仿宋" w:cs="仿宋"/>
          <w:color w:val="auto"/>
          <w:sz w:val="32"/>
          <w:szCs w:val="32"/>
        </w:rPr>
        <w:t>要充分发挥人大代表在密切党和国家机关同人民群众的联系中的桥梁纽带作用。一是做项目建设的宣传员、说服员。项目建设往往都涉及到拆迁占，有时部分群众对政策规定、补偿标准等缺乏了解，难免出现抵触、反感情绪，所以各级人大代表应充分利用由选民直接选举产生，与选民有心理上的认同感、亲切感这一优势，积极参与到征地、拆迁一线，主动走访征地范</w:t>
      </w:r>
      <w:bookmarkStart w:id="0" w:name="_GoBack"/>
      <w:bookmarkEnd w:id="0"/>
      <w:r>
        <w:rPr>
          <w:rFonts w:hint="eastAsia" w:ascii="仿宋" w:hAnsi="仿宋" w:eastAsia="仿宋" w:cs="仿宋"/>
          <w:color w:val="auto"/>
          <w:sz w:val="32"/>
          <w:szCs w:val="32"/>
        </w:rPr>
        <w:t>围内选民，在化解社会矛盾中为项目年建设做贡献。二是做项目建设的检查员、监督员。检查和监督是人大的基本职能，对征地拆迁的检查监督是人大对政府监督工作的重要组成部分。为了防止征地拆迁中出现贪污腐败现象，应充分行使人大代表听取、审议、质询等法定权力，保证项目年建设中征地拆迁依法、规范进行。</w:t>
      </w:r>
    </w:p>
    <w:p>
      <w:pPr>
        <w:keepNext w:val="0"/>
        <w:keepLines w:val="0"/>
        <w:pageBreakBefore w:val="0"/>
        <w:widowControl/>
        <w:shd w:val="clear" w:color="auto" w:fill="FFFFFF"/>
        <w:kinsoku/>
        <w:wordWrap/>
        <w:overflowPunct/>
        <w:topLinePunct w:val="0"/>
        <w:bidi w:val="0"/>
        <w:snapToGrid/>
        <w:spacing w:line="580" w:lineRule="exact"/>
        <w:ind w:left="0" w:leftChars="0" w:right="0" w:rightChars="0" w:firstLine="641"/>
        <w:jc w:val="left"/>
        <w:textAlignment w:val="auto"/>
        <w:outlineLvl w:val="9"/>
        <w:rPr>
          <w:rFonts w:hint="eastAsia" w:ascii="仿宋" w:hAnsi="仿宋" w:eastAsia="仿宋" w:cs="仿宋"/>
          <w:b/>
          <w:color w:val="auto"/>
          <w:kern w:val="0"/>
          <w:sz w:val="32"/>
          <w:szCs w:val="32"/>
        </w:rPr>
      </w:pPr>
      <w:r>
        <w:rPr>
          <w:rStyle w:val="8"/>
          <w:rFonts w:hint="eastAsia" w:ascii="仿宋" w:hAnsi="仿宋" w:eastAsia="仿宋" w:cs="仿宋"/>
          <w:b w:val="0"/>
          <w:color w:val="auto"/>
          <w:sz w:val="32"/>
          <w:szCs w:val="32"/>
        </w:rPr>
        <w:t>三要在招商引资上，要人人争当排头兵，不做落伍者。</w:t>
      </w:r>
    </w:p>
    <w:p>
      <w:pPr>
        <w:pStyle w:val="6"/>
        <w:keepNext w:val="0"/>
        <w:keepLines w:val="0"/>
        <w:pageBreakBefore w:val="0"/>
        <w:kinsoku/>
        <w:wordWrap/>
        <w:overflowPunct/>
        <w:topLinePunct w:val="0"/>
        <w:bidi w:val="0"/>
        <w:snapToGrid/>
        <w:spacing w:before="0" w:beforeAutospacing="0" w:after="0" w:afterAutospacing="0" w:line="580" w:lineRule="exact"/>
        <w:ind w:left="0" w:leftChars="0" w:right="0" w:rightChars="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我县的 “4+4”三年发展计划，急需项目建设做支撑，一些人大代表在县内外，市内外乃至省内外深积人脉、厚植人脉、广聚人气，具有很强的社会活动能量。这些代表要充分利用自己的社会资源，大力宣传清原的区位优势、发展潜力、优惠政策和巨大商机，把清原开放、包容、进取、图强的形象宣传出去。要在改善发展环境中做表率，要围绕解决区域发展环境中存在的突出问题，积极提出议案、建议，促进发展环境优化。要率先垂范，以身作则，提高行政效能，提高服务质量，在进一步改善经济发展环境中大显身手，大展作为，使自身成为心系项目建设,并成为项目建设的开路先锋。</w:t>
      </w:r>
    </w:p>
    <w:p>
      <w:pPr>
        <w:pStyle w:val="6"/>
        <w:keepNext w:val="0"/>
        <w:keepLines w:val="0"/>
        <w:pageBreakBefore w:val="0"/>
        <w:kinsoku/>
        <w:wordWrap/>
        <w:overflowPunct/>
        <w:topLinePunct w:val="0"/>
        <w:bidi w:val="0"/>
        <w:snapToGrid/>
        <w:spacing w:before="0" w:beforeAutospacing="0" w:after="0" w:afterAutospacing="0" w:line="580" w:lineRule="exact"/>
        <w:ind w:left="0" w:leftChars="0" w:right="0" w:rightChars="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  </w:t>
      </w:r>
      <w:r>
        <w:rPr>
          <w:rStyle w:val="8"/>
          <w:rFonts w:hint="eastAsia" w:ascii="仿宋" w:hAnsi="仿宋" w:eastAsia="仿宋" w:cs="仿宋"/>
          <w:b w:val="0"/>
          <w:color w:val="auto"/>
          <w:sz w:val="32"/>
          <w:szCs w:val="32"/>
        </w:rPr>
        <w:t>四要在产业结构调整上，要人人争当领头雁，不做追随者。</w:t>
      </w:r>
      <w:r>
        <w:rPr>
          <w:rFonts w:hint="eastAsia" w:ascii="仿宋" w:hAnsi="仿宋" w:eastAsia="仿宋" w:cs="仿宋"/>
          <w:color w:val="auto"/>
          <w:sz w:val="32"/>
          <w:szCs w:val="32"/>
        </w:rPr>
        <w:t>各级人大代表要把握新机遇</w:t>
      </w:r>
      <w:r>
        <w:rPr>
          <w:rFonts w:hint="eastAsia" w:ascii="仿宋" w:hAnsi="仿宋" w:eastAsia="仿宋" w:cs="仿宋"/>
          <w:color w:val="auto"/>
          <w:sz w:val="32"/>
          <w:szCs w:val="32"/>
          <w:shd w:val="clear" w:color="auto" w:fill="F5FAFE"/>
        </w:rPr>
        <w:t>带</w:t>
      </w:r>
      <w:r>
        <w:rPr>
          <w:rFonts w:hint="eastAsia" w:ascii="仿宋" w:hAnsi="仿宋" w:eastAsia="仿宋" w:cs="仿宋"/>
          <w:color w:val="auto"/>
          <w:sz w:val="32"/>
          <w:szCs w:val="32"/>
        </w:rPr>
        <w:t>头搞好产业结构调整。当前， “三去一降一补”已划定了改革的根本路径，一系列宏观调控政策指向了限制高耗能、高污染、乱占耕地和浪费资源的项目投资，让经济结构更加科学合理。各级人大代表一定要准确把握当前形势，遵循市场经济规律，立足企业、产业比较优势，走科技含量高、经济效益好、资源消耗低、环境污染少、人力资源优势得到充分发挥的路子。农村的各级人大代表，通过去年玉米的价格和销售情况来看，必须要在农业产业结构调整上多下功夫，多做文章，使我县的三农在增收、增绿和营养健康上大做文章，用农业供给侧改革的具体实践，促进农业产业化的全面提质增效。</w:t>
      </w:r>
    </w:p>
    <w:p>
      <w:pPr>
        <w:keepNext w:val="0"/>
        <w:keepLines w:val="0"/>
        <w:pageBreakBefore w:val="0"/>
        <w:kinsoku/>
        <w:wordWrap/>
        <w:overflowPunct/>
        <w:topLinePunct w:val="0"/>
        <w:bidi w:val="0"/>
        <w:snapToGrid/>
        <w:spacing w:line="580" w:lineRule="exact"/>
        <w:ind w:left="0" w:leftChars="0" w:right="0" w:rightChars="0" w:firstLine="640" w:firstLineChars="200"/>
        <w:jc w:val="left"/>
        <w:textAlignment w:val="auto"/>
        <w:outlineLvl w:val="9"/>
        <w:rPr>
          <w:rFonts w:hint="eastAsia" w:ascii="仿宋_GB2312" w:eastAsia="仿宋_GB2312"/>
          <w:color w:val="auto"/>
          <w:sz w:val="32"/>
          <w:szCs w:val="32"/>
        </w:rPr>
      </w:pPr>
      <w:r>
        <w:rPr>
          <w:rFonts w:hint="eastAsia" w:ascii="仿宋" w:hAnsi="仿宋" w:eastAsia="仿宋" w:cs="仿宋"/>
          <w:color w:val="auto"/>
          <w:sz w:val="32"/>
          <w:szCs w:val="32"/>
        </w:rPr>
        <w:t>3、</w:t>
      </w:r>
      <w:r>
        <w:rPr>
          <w:rFonts w:hint="eastAsia" w:ascii="仿宋" w:hAnsi="仿宋" w:eastAsia="仿宋" w:cs="仿宋"/>
          <w:bCs/>
          <w:color w:val="auto"/>
          <w:sz w:val="32"/>
          <w:szCs w:val="32"/>
        </w:rPr>
        <w:t>利用代表讲堂开展培训，提高代表履职水平。</w:t>
      </w:r>
      <w:r>
        <w:rPr>
          <w:rFonts w:hint="eastAsia" w:ascii="仿宋" w:hAnsi="仿宋" w:eastAsia="仿宋" w:cs="仿宋"/>
          <w:color w:val="auto"/>
          <w:sz w:val="32"/>
          <w:szCs w:val="32"/>
        </w:rPr>
        <w:t>3月21日，邀请县委副书记、县长吴振宇同志为代表做了“坚定信心，保持定力，狠抓落实，推动县域经济转型发展”的专题报告。报告以县委十四届四次全会提出的“4+4”三年发展计划为背景，描绘出了我县未来发展的蓝图。代表们听了报告后，对清原未来的发展信心倍增。</w:t>
      </w:r>
    </w:p>
    <w:p>
      <w:pPr>
        <w:keepNext w:val="0"/>
        <w:keepLines w:val="0"/>
        <w:pageBreakBefore w:val="0"/>
        <w:widowControl/>
        <w:shd w:val="clear" w:color="auto" w:fill="FFFFFF"/>
        <w:kinsoku/>
        <w:wordWrap/>
        <w:overflowPunct/>
        <w:topLinePunct w:val="0"/>
        <w:bidi w:val="0"/>
        <w:snapToGrid/>
        <w:spacing w:line="580" w:lineRule="exact"/>
        <w:ind w:left="0" w:leftChars="0" w:right="0" w:rightChars="0" w:firstLine="630" w:firstLineChars="196"/>
        <w:textAlignment w:val="auto"/>
        <w:outlineLvl w:val="9"/>
        <w:rPr>
          <w:rFonts w:hint="eastAsia" w:ascii="黑体" w:hAnsi="Arial" w:eastAsia="黑体" w:cs="Arial"/>
          <w:color w:val="auto"/>
          <w:kern w:val="0"/>
          <w:sz w:val="32"/>
          <w:szCs w:val="32"/>
        </w:rPr>
      </w:pPr>
      <w:r>
        <w:rPr>
          <w:rFonts w:hint="eastAsia" w:ascii="黑体" w:hAnsi="Arial" w:eastAsia="黑体" w:cs="Arial"/>
          <w:b/>
          <w:bCs/>
          <w:color w:val="auto"/>
          <w:kern w:val="0"/>
          <w:sz w:val="32"/>
          <w:szCs w:val="32"/>
        </w:rPr>
        <w:t>三、加强自身建设，扎实推进人大及其机关干部作风转变</w:t>
      </w:r>
    </w:p>
    <w:p>
      <w:pPr>
        <w:keepNext w:val="0"/>
        <w:keepLines w:val="0"/>
        <w:pageBreakBefore w:val="0"/>
        <w:widowControl/>
        <w:shd w:val="clear" w:color="auto" w:fill="FFFFFF"/>
        <w:kinsoku/>
        <w:wordWrap/>
        <w:overflowPunct/>
        <w:topLinePunct w:val="0"/>
        <w:bidi w:val="0"/>
        <w:snapToGrid/>
        <w:spacing w:line="580" w:lineRule="exact"/>
        <w:ind w:left="0" w:leftChars="0" w:right="0" w:rightChars="0" w:firstLine="645"/>
        <w:textAlignment w:val="auto"/>
        <w:outlineLvl w:val="9"/>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要深入学习贯彻党的十八届六中全会和习总近平总书记系列重要讲话精神，特别参加辽宁代表团审议时的重要讲话，重点抓好准则和条例的学习贯彻。巩固“两学一做”学习教育并推进常态化、制度化建设，树立四种意识，落实全面从严治党责任，抓好班子和队伍建设。健全和完善常委会组织制度和运行机制，进一步修订完善机关各项工作制度，保障常委会工作高效运转。加大与兄弟县市的交流，学习借鉴先进地区优化营商环境的经验，不断提高人大代表综合素质和履职能力。通过听取和审议专项工作报告、执法检查、视察等形式，对严重破坏营商环境的反面典型敢于“亮剑”，以此加强对优化营商环境工作的监督、支持。抓好作风建设，认真落实中央关于改进工作作风、密切联系群众八项规定，牢固树立以人为本、执政为民理念，做到为民、务实，清廉，努力建设学习型、法治型、服务型机关。</w:t>
      </w:r>
    </w:p>
    <w:p>
      <w:pPr>
        <w:keepNext w:val="0"/>
        <w:keepLines w:val="0"/>
        <w:pageBreakBefore w:val="0"/>
        <w:kinsoku/>
        <w:wordWrap/>
        <w:overflowPunct/>
        <w:topLinePunct w:val="0"/>
        <w:bidi w:val="0"/>
        <w:snapToGrid/>
        <w:spacing w:line="580" w:lineRule="exact"/>
        <w:ind w:left="0" w:leftChars="0" w:right="0" w:rightChars="0" w:firstLine="640" w:firstLineChars="200"/>
        <w:textAlignment w:val="auto"/>
        <w:outlineLvl w:val="9"/>
        <w:rPr>
          <w:rFonts w:hint="eastAsia" w:ascii="黑体" w:eastAsia="黑体"/>
          <w:color w:val="auto"/>
          <w:sz w:val="32"/>
          <w:szCs w:val="32"/>
        </w:rPr>
      </w:pPr>
      <w:r>
        <w:rPr>
          <w:rFonts w:hint="eastAsia" w:ascii="黑体" w:eastAsia="黑体"/>
          <w:color w:val="auto"/>
          <w:sz w:val="32"/>
          <w:szCs w:val="32"/>
        </w:rPr>
        <w:t>四、下半年工作打算</w:t>
      </w:r>
    </w:p>
    <w:p>
      <w:pPr>
        <w:keepNext w:val="0"/>
        <w:keepLines w:val="0"/>
        <w:pageBreakBefore w:val="0"/>
        <w:widowControl w:val="0"/>
        <w:kinsoku/>
        <w:wordWrap/>
        <w:overflowPunct/>
        <w:topLinePunct w:val="0"/>
        <w:bidi w:val="0"/>
        <w:snapToGrid/>
        <w:spacing w:line="580" w:lineRule="exact"/>
        <w:ind w:left="0" w:leftChars="0" w:right="0" w:righ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1、围绕大生态三年发展计划的实施，为《清原满族自治县森林资源保护管理条例》的修订开展前期调研；同时对《清原满族自治县旅游管理条例》的必要性进行调研，做好立法</w:t>
      </w:r>
      <w:r>
        <w:rPr>
          <w:rFonts w:hint="eastAsia" w:ascii="仿宋" w:hAnsi="仿宋" w:eastAsia="仿宋" w:cs="仿宋"/>
          <w:color w:val="auto"/>
          <w:sz w:val="32"/>
          <w:szCs w:val="32"/>
          <w:lang w:val="en-US" w:eastAsia="zh-CN"/>
        </w:rPr>
        <w:t>前</w:t>
      </w:r>
      <w:r>
        <w:rPr>
          <w:rFonts w:hint="eastAsia" w:ascii="仿宋" w:hAnsi="仿宋" w:eastAsia="仿宋" w:cs="仿宋"/>
          <w:color w:val="auto"/>
          <w:sz w:val="32"/>
          <w:szCs w:val="32"/>
        </w:rPr>
        <w:t>的准备工作。</w:t>
      </w:r>
    </w:p>
    <w:p>
      <w:pPr>
        <w:keepNext w:val="0"/>
        <w:keepLines w:val="0"/>
        <w:pageBreakBefore w:val="0"/>
        <w:widowControl w:val="0"/>
        <w:kinsoku/>
        <w:wordWrap/>
        <w:overflowPunct/>
        <w:topLinePunct w:val="0"/>
        <w:autoSpaceDE w:val="0"/>
        <w:autoSpaceDN w:val="0"/>
        <w:bidi w:val="0"/>
        <w:adjustRightInd w:val="0"/>
        <w:snapToGrid/>
        <w:spacing w:line="580" w:lineRule="exact"/>
        <w:ind w:left="0" w:leftChars="0" w:right="0" w:righ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2、要围绕优化营商环境，增强监督的针对性和实效性。积极推进 “4+4”三年发展计划、供给侧结构性改革、保障和改善民生及脱贫攻坚等战略部署的实施，下半年安排听取和审议工作报告9项，各工作委员会安排“三查（察）”活动4次。</w:t>
      </w:r>
    </w:p>
    <w:p>
      <w:pPr>
        <w:keepNext w:val="0"/>
        <w:keepLines w:val="0"/>
        <w:pageBreakBefore w:val="0"/>
        <w:widowControl w:val="0"/>
        <w:kinsoku/>
        <w:wordWrap/>
        <w:overflowPunct/>
        <w:topLinePunct w:val="0"/>
        <w:autoSpaceDE w:val="0"/>
        <w:autoSpaceDN w:val="0"/>
        <w:bidi w:val="0"/>
        <w:adjustRightInd w:val="0"/>
        <w:snapToGrid/>
        <w:spacing w:line="580" w:lineRule="exact"/>
        <w:ind w:left="0" w:leftChars="0" w:right="0" w:righ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3、以打造一流的营商队伍为目的，全力抓好县乡人大换届选举。</w:t>
      </w:r>
    </w:p>
    <w:p>
      <w:pPr>
        <w:keepNext w:val="0"/>
        <w:keepLines w:val="0"/>
        <w:pageBreakBefore w:val="0"/>
        <w:widowControl w:val="0"/>
        <w:kinsoku/>
        <w:wordWrap/>
        <w:overflowPunct/>
        <w:topLinePunct w:val="0"/>
        <w:autoSpaceDE w:val="0"/>
        <w:autoSpaceDN w:val="0"/>
        <w:bidi w:val="0"/>
        <w:adjustRightInd w:val="0"/>
        <w:snapToGrid/>
        <w:spacing w:line="580" w:lineRule="exact"/>
        <w:ind w:left="0" w:leftChars="0" w:right="0" w:rightChars="0" w:firstLine="640" w:firstLineChars="200"/>
        <w:jc w:val="both"/>
        <w:textAlignment w:val="auto"/>
        <w:outlineLvl w:val="9"/>
        <w:rPr>
          <w:rFonts w:hint="eastAsia" w:ascii="仿宋_GB2312" w:eastAsia="仿宋_GB2312"/>
          <w:color w:val="auto"/>
          <w:sz w:val="32"/>
          <w:szCs w:val="32"/>
        </w:rPr>
      </w:pPr>
      <w:r>
        <w:rPr>
          <w:rFonts w:hint="eastAsia" w:ascii="仿宋" w:hAnsi="仿宋" w:eastAsia="仿宋" w:cs="仿宋"/>
          <w:color w:val="auto"/>
          <w:sz w:val="32"/>
          <w:szCs w:val="32"/>
        </w:rPr>
        <w:t>4、深入开展代表“”“进选区、接地气、惠民生”主题实践活动，通过开展“三进”活动，发现并监督营商环境中存在的问题，促进我先营商环境的根本好转。</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eastAsia="黑体"/>
          <w:b/>
          <w:color w:val="auto"/>
          <w:sz w:val="18"/>
          <w:szCs w:val="18"/>
        </w:rPr>
      </w:pPr>
    </w:p>
    <w:p>
      <w:pPr>
        <w:spacing w:line="560" w:lineRule="exact"/>
        <w:jc w:val="center"/>
        <w:rPr>
          <w:rFonts w:hint="eastAsia" w:ascii="黑体" w:eastAsia="黑体"/>
          <w:b/>
          <w:color w:val="auto"/>
          <w:sz w:val="44"/>
          <w:szCs w:val="44"/>
        </w:rPr>
      </w:pPr>
      <w:r>
        <w:rPr>
          <w:rFonts w:hint="eastAsia" w:ascii="黑体" w:eastAsia="黑体"/>
          <w:b/>
          <w:color w:val="auto"/>
          <w:sz w:val="32"/>
          <w:szCs w:val="32"/>
        </w:rPr>
        <w:t>清原镇优化营商环境半年工作总结</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eastAsia="黑体"/>
          <w:b/>
          <w:color w:val="auto"/>
          <w:sz w:val="18"/>
          <w:szCs w:val="18"/>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5"/>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今年以来，为全面营造高效、快捷、规范、透明的营商环境，推动经济快速发展。清原镇党委、政府统一思想，明确目标、强化服务，以《条例》为标准进行对照，带领全体党员干部，从健全机制、夯实基础、优化流程、专项整顿等方面入手，全力推动各项重点工作开展，取得一定成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5"/>
        <w:jc w:val="left"/>
        <w:textAlignment w:val="auto"/>
        <w:outlineLvl w:val="9"/>
        <w:rPr>
          <w:rFonts w:hint="eastAsia" w:ascii="仿宋" w:hAnsi="仿宋" w:eastAsia="仿宋" w:cs="仿宋"/>
          <w:color w:val="auto"/>
          <w:sz w:val="32"/>
          <w:szCs w:val="32"/>
        </w:rPr>
      </w:pPr>
      <w:r>
        <w:rPr>
          <w:rFonts w:hint="eastAsia" w:ascii="仿宋" w:hAnsi="仿宋" w:eastAsia="仿宋" w:cs="仿宋"/>
          <w:b/>
          <w:color w:val="auto"/>
          <w:sz w:val="32"/>
          <w:szCs w:val="32"/>
        </w:rPr>
        <w:t>一是强化组织领导。</w:t>
      </w:r>
      <w:r>
        <w:rPr>
          <w:rFonts w:hint="eastAsia" w:ascii="仿宋" w:hAnsi="仿宋" w:eastAsia="仿宋" w:cs="仿宋"/>
          <w:color w:val="auto"/>
          <w:sz w:val="32"/>
          <w:szCs w:val="32"/>
        </w:rPr>
        <w:t>成立了镇党委、政府主要领导为组长，党委和政府副职主要领导为常务副组长，各党委成员为副组长，各村、社区和镇有关部门主要同志为成员的领导小组，建立了工作机构，安排了专人负责，明确了相关职责，切实加强了对开展工作的领导和指导。</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5"/>
        <w:jc w:val="left"/>
        <w:textAlignment w:val="auto"/>
        <w:outlineLvl w:val="9"/>
        <w:rPr>
          <w:rFonts w:hint="eastAsia" w:ascii="仿宋" w:hAnsi="仿宋" w:eastAsia="仿宋" w:cs="仿宋"/>
          <w:color w:val="auto"/>
          <w:sz w:val="32"/>
          <w:szCs w:val="32"/>
        </w:rPr>
      </w:pPr>
      <w:r>
        <w:rPr>
          <w:rFonts w:hint="eastAsia" w:ascii="仿宋" w:hAnsi="仿宋" w:eastAsia="仿宋" w:cs="仿宋"/>
          <w:b/>
          <w:color w:val="auto"/>
          <w:sz w:val="32"/>
          <w:szCs w:val="32"/>
        </w:rPr>
        <w:t>二是认真安排部署。</w:t>
      </w:r>
      <w:r>
        <w:rPr>
          <w:rFonts w:hint="eastAsia" w:ascii="仿宋" w:hAnsi="仿宋" w:eastAsia="仿宋" w:cs="仿宋"/>
          <w:color w:val="auto"/>
          <w:sz w:val="32"/>
          <w:szCs w:val="32"/>
        </w:rPr>
        <w:t>制定下发了《清原镇全面优化公共服务打造一流营商环境专项整治行动实施方案》，围绕“5个方面”内容，分阶段、分步骤进行了安排，对各项任务进行了细化，将任务分解到基层。同时，为进一步做好我镇签约项目的落实工作，建立了跟踪服务制度，制定下发了《关于建立健全重点招商引资签约项目</w:t>
      </w:r>
      <w:r>
        <w:rPr>
          <w:rFonts w:hint="eastAsia" w:ascii="仿宋" w:hAnsi="仿宋" w:eastAsia="仿宋" w:cs="仿宋"/>
          <w:bCs/>
          <w:color w:val="auto"/>
          <w:kern w:val="36"/>
          <w:sz w:val="32"/>
          <w:szCs w:val="32"/>
        </w:rPr>
        <w:t>跟踪落实制度的通知》。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5"/>
        <w:jc w:val="left"/>
        <w:textAlignment w:val="auto"/>
        <w:outlineLvl w:val="9"/>
        <w:rPr>
          <w:rFonts w:hint="eastAsia" w:ascii="仿宋" w:hAnsi="仿宋" w:eastAsia="仿宋" w:cs="仿宋"/>
          <w:color w:val="auto"/>
          <w:sz w:val="32"/>
          <w:szCs w:val="32"/>
        </w:rPr>
      </w:pPr>
      <w:r>
        <w:rPr>
          <w:rFonts w:hint="eastAsia" w:ascii="仿宋" w:hAnsi="仿宋" w:eastAsia="仿宋" w:cs="仿宋"/>
          <w:b/>
          <w:color w:val="auto"/>
          <w:sz w:val="32"/>
          <w:szCs w:val="32"/>
        </w:rPr>
        <w:t>三是深入动员宣传。</w:t>
      </w:r>
      <w:r>
        <w:rPr>
          <w:rFonts w:hint="eastAsia" w:ascii="仿宋" w:hAnsi="仿宋" w:eastAsia="仿宋" w:cs="仿宋"/>
          <w:color w:val="auto"/>
          <w:sz w:val="32"/>
          <w:szCs w:val="32"/>
        </w:rPr>
        <w:t>镇党委紧跟市县步伐，及时召开党委会，对专项整治行动目标任务、整治内容和行动步骤进行了详细的解读，学习传达了《辽宁省优化营商环境条例》，并集中组织召开了全镇“优化营商环境”动员大会，对具体工作进行了部署。同时，利用政府大堂及服务中心电子屏幕、政府微信群，以及悬挂条幅等多种途径，大力宣传优化政务服务工作，提高干部群众的知晓率，逐步形成“人人关心营商环境，人人维护营商环境”的舆论氛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5"/>
        <w:jc w:val="left"/>
        <w:textAlignment w:val="auto"/>
        <w:outlineLvl w:val="9"/>
        <w:rPr>
          <w:rFonts w:hint="eastAsia" w:ascii="仿宋" w:hAnsi="仿宋" w:eastAsia="仿宋" w:cs="仿宋"/>
          <w:color w:val="auto"/>
          <w:sz w:val="32"/>
          <w:szCs w:val="32"/>
        </w:rPr>
      </w:pPr>
      <w:r>
        <w:rPr>
          <w:rFonts w:hint="eastAsia" w:ascii="仿宋" w:hAnsi="仿宋" w:eastAsia="仿宋" w:cs="仿宋"/>
          <w:b/>
          <w:color w:val="auto"/>
          <w:sz w:val="32"/>
          <w:szCs w:val="32"/>
        </w:rPr>
        <w:t>四是加大对机关效能建设的督查落实力度。</w:t>
      </w:r>
      <w:r>
        <w:rPr>
          <w:rFonts w:hint="eastAsia" w:ascii="仿宋" w:hAnsi="仿宋" w:eastAsia="仿宋" w:cs="仿宋"/>
          <w:color w:val="auto"/>
          <w:sz w:val="32"/>
          <w:szCs w:val="32"/>
        </w:rPr>
        <w:t>结合形势任务的需要，吸收镇纪委进入，对全镇机关工作纪律和上班情况进行明察暗访，对违反工作纪律的工作人员进行批评教育，并相应扣发当年考核奖金，促进了各项工作的有效落实。同时，利用设置信访投诉箱等方式，广泛收集企业和群众反映的各方面意见和问题，进一步畅通诉求渠道，实时受理群众和企业诉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 xml:space="preserve">    营商环境就是生产力。清原镇党委、政府始终将营商环境建设作为推进镇域经济发展的突破口，紧紧围绕招商引资、项目建设、便民服务，以及环境改善等方面开展工作。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 xml:space="preserve">    </w:t>
      </w:r>
      <w:r>
        <w:rPr>
          <w:rFonts w:hint="eastAsia" w:ascii="仿宋" w:hAnsi="仿宋" w:eastAsia="仿宋" w:cs="仿宋"/>
          <w:b/>
          <w:color w:val="auto"/>
          <w:sz w:val="32"/>
          <w:szCs w:val="32"/>
        </w:rPr>
        <w:t>一、做好企业服务对接工作</w:t>
      </w:r>
      <w:r>
        <w:rPr>
          <w:rFonts w:hint="eastAsia" w:ascii="仿宋" w:hAnsi="仿宋" w:eastAsia="仿宋" w:cs="仿宋"/>
          <w:color w:val="auto"/>
          <w:sz w:val="32"/>
          <w:szCs w:val="32"/>
        </w:rPr>
        <w:t>。围绕“优化营商环境”这个主旋律，镇党委、政府以“项目年”为抓手，重点围绕清原•拉法亲子主题庄园和韩帝园朝鲜族民俗文化产业园等落地在建项目，落实服务措施，强化服务对接，真心实意服务企业。镇党委、政府随时随地为企业排忧解难，坚持每月一交流，每季一督导，定期听取企业项目进展以及存在问题的汇报，统筹安排，合理解决，以此检验优化营商环境、服务企业、服务项目发展的工作进度和质量高低，预计两个项目将于8月份和10月份分别正式营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 xml:space="preserve">    </w:t>
      </w:r>
      <w:r>
        <w:rPr>
          <w:rFonts w:hint="eastAsia" w:ascii="仿宋" w:hAnsi="仿宋" w:eastAsia="仿宋" w:cs="仿宋"/>
          <w:b/>
          <w:color w:val="auto"/>
          <w:sz w:val="32"/>
          <w:szCs w:val="32"/>
        </w:rPr>
        <w:t>二、做好优化窗口服务工作</w:t>
      </w:r>
      <w:r>
        <w:rPr>
          <w:rFonts w:hint="eastAsia" w:ascii="仿宋" w:hAnsi="仿宋" w:eastAsia="仿宋" w:cs="仿宋"/>
          <w:color w:val="auto"/>
          <w:sz w:val="32"/>
          <w:szCs w:val="32"/>
        </w:rPr>
        <w:t>。镇党委、政府为了当好企业“家里人”，做好企业“服务员”，认真制定并贯彻落实《机关工作纪律制度》，强化机关作风建设，增强机关党员干部服务群众和尊商敬商亲商爱商的意识，特别是今年来集中开展的为民服务全程代理工作，实行“一个中心”对外、“一个窗口”受理、“一条龙服务”，构建上下联动协调，覆盖全镇的为民服务体系，保证企业和群众办事时时“有人管”、次次“不空跑”，真切地体会到实实在在的获得感。</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 xml:space="preserve">   </w:t>
      </w:r>
      <w:r>
        <w:rPr>
          <w:rFonts w:hint="eastAsia" w:ascii="仿宋" w:hAnsi="仿宋" w:eastAsia="仿宋" w:cs="仿宋"/>
          <w:b/>
          <w:color w:val="auto"/>
          <w:sz w:val="32"/>
          <w:szCs w:val="32"/>
        </w:rPr>
        <w:t xml:space="preserve"> 三、做好美化社会环境工作</w:t>
      </w:r>
      <w:r>
        <w:rPr>
          <w:rFonts w:hint="eastAsia" w:ascii="仿宋" w:hAnsi="仿宋" w:eastAsia="仿宋" w:cs="仿宋"/>
          <w:color w:val="auto"/>
          <w:sz w:val="32"/>
          <w:szCs w:val="32"/>
        </w:rPr>
        <w:t>。环境是吸引力更是竞争力，美化外在环境是抓好营商环境的现实基础。镇党委、政府以城乡环境综合整治工作为切入点，进一步加强保洁力量，在原来基础上延伸保洁区域，不断加大资金投入，重点打造了腰站地震台、三道弯道口，以及红河谷漂流沿线等关系城市形象的代表区域，加快改善对外形象，为招商引资上项目营造了良好舒适的环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color w:val="auto"/>
        </w:rPr>
      </w:pPr>
      <w:r>
        <w:rPr>
          <w:rFonts w:hint="eastAsia" w:ascii="仿宋" w:hAnsi="仿宋" w:eastAsia="仿宋" w:cs="仿宋"/>
          <w:color w:val="auto"/>
          <w:sz w:val="32"/>
          <w:szCs w:val="32"/>
        </w:rPr>
        <w:t xml:space="preserve">    今年以来，我镇虽然在优化营商环境方面取得了一定实效，但与上级要求相比还有差距，还需进一步深入学习《条例》，健全完善运行机制。下一步，我们将进一步强化措施，完善机制，抓好贯彻落实，努力营造一流的营商环境</w:t>
      </w:r>
      <w:r>
        <w:rPr>
          <w:rFonts w:hint="eastAsia" w:ascii="仿宋" w:hAnsi="仿宋" w:eastAsia="仿宋" w:cs="仿宋"/>
          <w:b/>
          <w:color w:val="auto"/>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b/>
          <w:bCs/>
          <w:color w:val="auto"/>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hint="eastAsia" w:ascii="微软雅黑" w:hAnsi="微软雅黑" w:eastAsia="微软雅黑" w:cs="微软雅黑"/>
          <w:color w:val="auto"/>
          <w:sz w:val="36"/>
          <w:szCs w:val="36"/>
          <w:lang w:val="en-US" w:eastAsia="zh-CN"/>
        </w:rPr>
      </w:pPr>
      <w:r>
        <w:rPr>
          <w:rFonts w:hint="eastAsia" w:ascii="微软雅黑" w:hAnsi="微软雅黑" w:eastAsia="微软雅黑" w:cs="微软雅黑"/>
          <w:b/>
          <w:bCs/>
          <w:color w:val="auto"/>
          <w:sz w:val="36"/>
          <w:szCs w:val="36"/>
          <w:lang w:val="en-US" w:eastAsia="zh-CN"/>
        </w:rPr>
        <w:t>营商问答</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color w:val="auto"/>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问：《条例》出台有什么重要意义</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　　答：《辽宁省优化营商环境条例》是一部对我省经济社会发展具有重要作用的地方性法规。当前，我省正处在政治生态环境修复期，经济下行压力依然较大，滚石上山、爬坡过坎，不仅需要加大硬件建设，更需要加大投资、营商等软环境的建设。营商环境建设是引领经济发展新常态的客观需要，是贯彻“五大发展理念”、落实“四个着力”、推进老工业基地新一轮全面振兴的必然要求，是深入贯彻落实中央推进供给侧结构性改革、回应企业和社会关切、推动招商引资、项目建设，促进经济发展的重要保障。党的十八届四中全会提出，要发挥立法的引领和推动作用，实现立法和改革决策相衔接。《条例》以问题为导向，从体制机制入手，提出的措施，符合辽宁实际，具有较强的针对性和操作性。《条例》的顺利出台，对我省全力构建公开透明、公平公正、诚实守信、公平竞争、廉洁高效的营商环境，保护各类市场主体的合法权益，推动辽宁老工业基地新一轮振兴发展，具有十分重要的意义。</w:t>
      </w: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keepNext w:val="0"/>
        <w:keepLines w:val="0"/>
        <w:pageBreakBefore w:val="0"/>
        <w:widowControl w:val="0"/>
        <w:pBdr>
          <w:top w:val="single" w:color="auto" w:sz="4" w:space="0"/>
          <w:bottom w:val="single" w:color="auto" w:sz="4" w:space="0"/>
        </w:pBdr>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ascii="仿宋_GB2312" w:hAnsi="宋体" w:eastAsia="仿宋_GB2312" w:cs="宋体"/>
          <w:color w:val="auto"/>
          <w:sz w:val="32"/>
          <w:szCs w:val="32"/>
        </w:rPr>
      </w:pPr>
      <w:r>
        <w:rPr>
          <w:rFonts w:hint="eastAsia" w:ascii="仿宋_GB2312" w:hAnsi="宋体" w:eastAsia="仿宋_GB2312" w:cs="宋体"/>
          <w:color w:val="auto"/>
          <w:sz w:val="32"/>
          <w:szCs w:val="32"/>
        </w:rPr>
        <w:t>报：</w:t>
      </w:r>
      <w:r>
        <w:rPr>
          <w:rFonts w:hint="eastAsia" w:ascii="仿宋_GB2312" w:hAnsi="宋体" w:eastAsia="仿宋_GB2312" w:cs="宋体"/>
          <w:color w:val="auto"/>
          <w:sz w:val="32"/>
          <w:szCs w:val="32"/>
          <w:lang w:val="en-US" w:eastAsia="zh-CN"/>
        </w:rPr>
        <w:t>四家班子</w:t>
      </w:r>
      <w:r>
        <w:rPr>
          <w:rFonts w:hint="eastAsia" w:ascii="仿宋_GB2312" w:hAnsi="宋体" w:eastAsia="仿宋_GB2312" w:cs="宋体"/>
          <w:color w:val="auto"/>
          <w:sz w:val="32"/>
          <w:szCs w:val="32"/>
        </w:rPr>
        <w:t>领导</w:t>
      </w:r>
    </w:p>
    <w:p>
      <w:pPr>
        <w:keepNext w:val="0"/>
        <w:keepLines w:val="0"/>
        <w:pageBreakBefore w:val="0"/>
        <w:widowControl w:val="0"/>
        <w:pBdr>
          <w:top w:val="single" w:color="auto" w:sz="4" w:space="0"/>
          <w:bottom w:val="single" w:color="auto" w:sz="4" w:space="0"/>
        </w:pBdr>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ascii="仿宋_GB2312" w:hAnsi="宋体" w:eastAsia="仿宋_GB2312" w:cs="宋体"/>
          <w:color w:val="auto"/>
          <w:sz w:val="32"/>
          <w:szCs w:val="32"/>
        </w:rPr>
      </w:pPr>
      <w:r>
        <w:rPr>
          <w:rFonts w:hint="eastAsia" w:ascii="仿宋_GB2312" w:hAnsi="宋体" w:eastAsia="仿宋_GB2312" w:cs="宋体"/>
          <w:color w:val="auto"/>
          <w:sz w:val="32"/>
          <w:szCs w:val="32"/>
        </w:rPr>
        <w:t>发：县直各单位，各乡镇</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right"/>
        <w:textAlignment w:val="auto"/>
        <w:outlineLvl w:val="9"/>
        <w:rPr>
          <w:rFonts w:hint="eastAsia" w:ascii="仿宋" w:hAnsi="仿宋" w:eastAsia="仿宋" w:cs="仿宋"/>
          <w:color w:val="auto"/>
          <w:sz w:val="32"/>
          <w:szCs w:val="32"/>
          <w:lang w:val="en-US" w:eastAsia="zh-CN"/>
        </w:rPr>
      </w:pPr>
      <w:r>
        <w:rPr>
          <w:rFonts w:hint="eastAsia" w:ascii="仿宋_GB2312" w:hAnsi="宋体" w:eastAsia="仿宋_GB2312" w:cs="宋体"/>
          <w:color w:val="auto"/>
          <w:sz w:val="32"/>
          <w:szCs w:val="32"/>
        </w:rPr>
        <w:t>共印113份</w:t>
      </w: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楷体简体">
    <w:panose1 w:val="02010601030101010101"/>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叶根友毛笔行书2.0版">
    <w:panose1 w:val="02010601030101010101"/>
    <w:charset w:val="86"/>
    <w:family w:val="auto"/>
    <w:pitch w:val="default"/>
    <w:sig w:usb0="00000001" w:usb1="080E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小标宋">
    <w:panose1 w:val="03000509000000000000"/>
    <w:charset w:val="86"/>
    <w:family w:val="auto"/>
    <w:pitch w:val="default"/>
    <w:sig w:usb0="00000001"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仿宋简体">
    <w:panose1 w:val="02010601030101010101"/>
    <w:charset w:val="86"/>
    <w:family w:val="auto"/>
    <w:pitch w:val="default"/>
    <w:sig w:usb0="00000001" w:usb1="080E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Hiragino Sans GB">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 w:name="Helvetica Neue">
    <w:altName w:val="Segoe Print"/>
    <w:panose1 w:val="00000000000000000000"/>
    <w:charset w:val="00"/>
    <w:family w:val="auto"/>
    <w:pitch w:val="default"/>
    <w:sig w:usb0="00000000" w:usb1="00000000" w:usb2="00000000" w:usb3="00000000" w:csb0="00000000" w:csb1="00000000"/>
  </w:font>
  <w:font w:name="Calibri Light">
    <w:altName w:val="Calibri"/>
    <w:panose1 w:val="020F0302020204030204"/>
    <w:charset w:val="00"/>
    <w:family w:val="auto"/>
    <w:pitch w:val="default"/>
    <w:sig w:usb0="00000000" w:usb1="00000000" w:usb2="00000000" w:usb3="00000000" w:csb0="2000019F" w:csb1="00000000"/>
  </w:font>
  <w:font w:name="李旭科毛笔行书">
    <w:altName w:val="宋体"/>
    <w:panose1 w:val="02010600030101010101"/>
    <w:charset w:val="86"/>
    <w:family w:val="auto"/>
    <w:pitch w:val="default"/>
    <w:sig w:usb0="00000000" w:usb1="00000000" w:usb2="00000000" w:usb3="00000000" w:csb0="00040001" w:csb1="00000000"/>
  </w:font>
  <w:font w:name="Courier New">
    <w:panose1 w:val="02070309020205020404"/>
    <w:charset w:val="00"/>
    <w:family w:val="modern"/>
    <w:pitch w:val="default"/>
    <w:sig w:usb0="E0002AFF" w:usb1="C0007843" w:usb2="00000009" w:usb3="00000000" w:csb0="400001FF" w:csb1="FFFF0000"/>
  </w:font>
  <w:font w:name="PingFang SC">
    <w:altName w:val="Segoe Print"/>
    <w:panose1 w:val="00000000000000000000"/>
    <w:charset w:val="00"/>
    <w:family w:val="auto"/>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PingFangSC-Regular">
    <w:altName w:val="Segoe Print"/>
    <w:panose1 w:val="00000000000000000000"/>
    <w:charset w:val="00"/>
    <w:family w:val="auto"/>
    <w:pitch w:val="default"/>
    <w:sig w:usb0="00000000" w:usb1="00000000" w:usb2="00000000" w:usb3="00000000" w:csb0="00000000" w:csb1="00000000"/>
  </w:font>
  <w:font w:name="inherit">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D3DB1"/>
    <w:rsid w:val="09290346"/>
    <w:rsid w:val="0C48451C"/>
    <w:rsid w:val="140305AC"/>
    <w:rsid w:val="1F4F5211"/>
    <w:rsid w:val="20FE794A"/>
    <w:rsid w:val="2BB00061"/>
    <w:rsid w:val="318C68D7"/>
    <w:rsid w:val="32EA4295"/>
    <w:rsid w:val="466E670E"/>
    <w:rsid w:val="4E337BFD"/>
    <w:rsid w:val="51523A6E"/>
    <w:rsid w:val="533F5C06"/>
    <w:rsid w:val="58DD32F0"/>
    <w:rsid w:val="5D8E5D51"/>
    <w:rsid w:val="5F52617D"/>
    <w:rsid w:val="657E4261"/>
    <w:rsid w:val="661F5835"/>
    <w:rsid w:val="668704AF"/>
    <w:rsid w:val="6BE113A4"/>
    <w:rsid w:val="6CFD4EDC"/>
    <w:rsid w:val="73F174D4"/>
    <w:rsid w:val="74A4234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0"/>
    <w:rPr>
      <w:b/>
      <w:bCs/>
    </w:rPr>
  </w:style>
  <w:style w:type="character" w:styleId="9">
    <w:name w:val="page number"/>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image" Target="media/image9.jpeg"/><Relationship Id="rId13" Type="http://schemas.openxmlformats.org/officeDocument/2006/relationships/image" Target="media/image8.jpeg"/><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2017-08-17T05:57:56Z</cp:lastPrinted>
  <dcterms:modified xsi:type="dcterms:W3CDTF">2017-08-17T06:28:02Z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